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265" w:rsidRDefault="00037265" w:rsidP="005337A4">
      <w:pPr>
        <w:widowControl w:val="0"/>
        <w:jc w:val="both"/>
        <w:rPr>
          <w:b/>
          <w:sz w:val="24"/>
          <w:szCs w:val="24"/>
        </w:rPr>
      </w:pPr>
    </w:p>
    <w:p w:rsidR="003367A2" w:rsidRPr="00563548" w:rsidRDefault="005337A4" w:rsidP="005337A4">
      <w:pPr>
        <w:widowControl w:val="0"/>
        <w:jc w:val="both"/>
        <w:rPr>
          <w:b/>
          <w:sz w:val="24"/>
          <w:szCs w:val="24"/>
        </w:rPr>
      </w:pPr>
      <w:r w:rsidRPr="00563548">
        <w:rPr>
          <w:b/>
          <w:sz w:val="24"/>
          <w:szCs w:val="24"/>
        </w:rPr>
        <w:t xml:space="preserve">Gloria </w:t>
      </w:r>
      <w:proofErr w:type="spellStart"/>
      <w:r w:rsidRPr="00563548">
        <w:rPr>
          <w:b/>
          <w:sz w:val="24"/>
          <w:szCs w:val="24"/>
        </w:rPr>
        <w:t>Nemec</w:t>
      </w:r>
      <w:proofErr w:type="spellEnd"/>
      <w:r w:rsidRPr="00563548">
        <w:rPr>
          <w:b/>
          <w:sz w:val="24"/>
          <w:szCs w:val="24"/>
        </w:rPr>
        <w:t xml:space="preserve"> </w:t>
      </w:r>
    </w:p>
    <w:p w:rsidR="003367A2" w:rsidRDefault="003367A2" w:rsidP="003367A2">
      <w:pPr>
        <w:widowControl w:val="0"/>
        <w:ind w:firstLine="708"/>
        <w:jc w:val="both"/>
        <w:rPr>
          <w:sz w:val="24"/>
          <w:szCs w:val="24"/>
        </w:rPr>
      </w:pPr>
    </w:p>
    <w:p w:rsidR="005337A4" w:rsidRPr="00B53056" w:rsidRDefault="00E81C95" w:rsidP="00563548">
      <w:pPr>
        <w:widowControl w:val="0"/>
        <w:ind w:firstLine="708"/>
        <w:jc w:val="both"/>
        <w:rPr>
          <w:color w:val="000000"/>
          <w:sz w:val="22"/>
          <w:szCs w:val="22"/>
        </w:rPr>
      </w:pPr>
      <w:r w:rsidRPr="00B53056">
        <w:rPr>
          <w:sz w:val="22"/>
          <w:szCs w:val="22"/>
        </w:rPr>
        <w:t>Docente e ricercatrice di S</w:t>
      </w:r>
      <w:r w:rsidR="005337A4" w:rsidRPr="00B53056">
        <w:rPr>
          <w:sz w:val="22"/>
          <w:szCs w:val="22"/>
        </w:rPr>
        <w:t>toria sociale, ha</w:t>
      </w:r>
      <w:r w:rsidR="00011609" w:rsidRPr="00B53056">
        <w:rPr>
          <w:sz w:val="22"/>
          <w:szCs w:val="22"/>
        </w:rPr>
        <w:t xml:space="preserve"> </w:t>
      </w:r>
      <w:r w:rsidR="00654494">
        <w:rPr>
          <w:sz w:val="22"/>
          <w:szCs w:val="22"/>
        </w:rPr>
        <w:t>lavorato sul campo dei pro</w:t>
      </w:r>
      <w:r w:rsidR="00011609" w:rsidRPr="00B53056">
        <w:rPr>
          <w:color w:val="222222"/>
          <w:sz w:val="22"/>
          <w:szCs w:val="22"/>
        </w:rPr>
        <w:t>cessi collettivi e  di formazione delle memorie</w:t>
      </w:r>
      <w:r w:rsidR="00011609" w:rsidRPr="00B53056">
        <w:rPr>
          <w:sz w:val="22"/>
          <w:szCs w:val="22"/>
        </w:rPr>
        <w:t xml:space="preserve"> </w:t>
      </w:r>
      <w:r w:rsidR="005337A4" w:rsidRPr="00B53056">
        <w:rPr>
          <w:sz w:val="22"/>
          <w:szCs w:val="22"/>
        </w:rPr>
        <w:t xml:space="preserve"> nella zona alto-adriatica</w:t>
      </w:r>
      <w:r w:rsidR="00520CC6" w:rsidRPr="00B53056">
        <w:rPr>
          <w:sz w:val="22"/>
          <w:szCs w:val="22"/>
        </w:rPr>
        <w:t>.</w:t>
      </w:r>
      <w:r w:rsidR="00011609" w:rsidRPr="00B53056">
        <w:rPr>
          <w:sz w:val="22"/>
          <w:szCs w:val="22"/>
        </w:rPr>
        <w:t xml:space="preserve"> E’ </w:t>
      </w:r>
      <w:r w:rsidR="00654494">
        <w:rPr>
          <w:sz w:val="22"/>
          <w:szCs w:val="22"/>
        </w:rPr>
        <w:t xml:space="preserve">autrice di svariate pubblicazioni: </w:t>
      </w:r>
      <w:r w:rsidR="00011609" w:rsidRPr="00B53056">
        <w:rPr>
          <w:sz w:val="22"/>
          <w:szCs w:val="22"/>
        </w:rPr>
        <w:t>sul</w:t>
      </w:r>
      <w:r w:rsidR="005337A4" w:rsidRPr="00B53056">
        <w:rPr>
          <w:sz w:val="22"/>
          <w:szCs w:val="22"/>
        </w:rPr>
        <w:t xml:space="preserve"> </w:t>
      </w:r>
      <w:r w:rsidR="005337A4" w:rsidRPr="00B53056">
        <w:rPr>
          <w:color w:val="000000"/>
          <w:sz w:val="22"/>
          <w:szCs w:val="22"/>
        </w:rPr>
        <w:t>lavoro industriale</w:t>
      </w:r>
      <w:r w:rsidR="00A45A2C">
        <w:rPr>
          <w:color w:val="000000"/>
          <w:sz w:val="22"/>
          <w:szCs w:val="22"/>
        </w:rPr>
        <w:t>,</w:t>
      </w:r>
      <w:r w:rsidR="005337A4" w:rsidRPr="00B53056">
        <w:rPr>
          <w:color w:val="000000"/>
          <w:sz w:val="22"/>
          <w:szCs w:val="22"/>
        </w:rPr>
        <w:t xml:space="preserve"> tra fascismo e anni ’70, </w:t>
      </w:r>
      <w:r w:rsidR="00011609" w:rsidRPr="00B53056">
        <w:rPr>
          <w:color w:val="000000"/>
          <w:sz w:val="22"/>
          <w:szCs w:val="22"/>
        </w:rPr>
        <w:t>sulle</w:t>
      </w:r>
      <w:r w:rsidR="005337A4" w:rsidRPr="00B53056">
        <w:rPr>
          <w:color w:val="000000"/>
          <w:sz w:val="22"/>
          <w:szCs w:val="22"/>
        </w:rPr>
        <w:t xml:space="preserve"> memorie femminili di frontiera,</w:t>
      </w:r>
      <w:r w:rsidR="005337A4" w:rsidRPr="00B53056">
        <w:rPr>
          <w:sz w:val="22"/>
          <w:szCs w:val="22"/>
        </w:rPr>
        <w:t xml:space="preserve"> </w:t>
      </w:r>
      <w:r w:rsidR="0091107D" w:rsidRPr="00B53056">
        <w:rPr>
          <w:color w:val="222222"/>
          <w:sz w:val="22"/>
          <w:szCs w:val="22"/>
        </w:rPr>
        <w:t>sulle dinamiche dell’internamento manicomiale, sulle</w:t>
      </w:r>
      <w:r w:rsidR="005337A4" w:rsidRPr="00B53056">
        <w:rPr>
          <w:sz w:val="22"/>
          <w:szCs w:val="22"/>
        </w:rPr>
        <w:t xml:space="preserve"> popolazioni coinvolte nell’esodo dall’Istria e </w:t>
      </w:r>
      <w:r w:rsidR="0091107D" w:rsidRPr="00B53056">
        <w:rPr>
          <w:sz w:val="22"/>
          <w:szCs w:val="22"/>
        </w:rPr>
        <w:t>sulla</w:t>
      </w:r>
      <w:r w:rsidR="005337A4" w:rsidRPr="00B53056">
        <w:rPr>
          <w:sz w:val="22"/>
          <w:szCs w:val="22"/>
        </w:rPr>
        <w:t xml:space="preserve"> formazione della minoranza italiana nei territori ceduti, </w:t>
      </w:r>
      <w:r w:rsidR="0091107D" w:rsidRPr="00B53056">
        <w:rPr>
          <w:sz w:val="22"/>
          <w:szCs w:val="22"/>
        </w:rPr>
        <w:t>sulle</w:t>
      </w:r>
      <w:r w:rsidR="005337A4" w:rsidRPr="00B53056">
        <w:rPr>
          <w:color w:val="000000"/>
          <w:sz w:val="22"/>
          <w:szCs w:val="22"/>
        </w:rPr>
        <w:t xml:space="preserve"> ridefinizioni sociali e comunitarie dall’una e dall’altra parte del confine orientale nel secondo Novecento. </w:t>
      </w:r>
    </w:p>
    <w:p w:rsidR="00120717" w:rsidRPr="00B53056" w:rsidRDefault="00B53056" w:rsidP="00563548">
      <w:pPr>
        <w:widowControl w:val="0"/>
        <w:ind w:firstLine="708"/>
        <w:jc w:val="both"/>
        <w:rPr>
          <w:color w:val="000000"/>
          <w:sz w:val="22"/>
          <w:szCs w:val="22"/>
        </w:rPr>
      </w:pPr>
      <w:r w:rsidRPr="00B53056">
        <w:rPr>
          <w:color w:val="222222"/>
          <w:sz w:val="22"/>
          <w:szCs w:val="22"/>
        </w:rPr>
        <w:t>Ha spesso privilegiato</w:t>
      </w:r>
      <w:r w:rsidR="00120717" w:rsidRPr="00B53056">
        <w:rPr>
          <w:color w:val="222222"/>
          <w:sz w:val="22"/>
          <w:szCs w:val="22"/>
        </w:rPr>
        <w:t xml:space="preserve"> l'uso delle memorie autobiografiche e delle storie di vita,  </w:t>
      </w:r>
      <w:r w:rsidR="00654494">
        <w:rPr>
          <w:color w:val="222222"/>
          <w:sz w:val="22"/>
          <w:szCs w:val="22"/>
        </w:rPr>
        <w:t>utilizzando</w:t>
      </w:r>
      <w:r w:rsidR="00120717" w:rsidRPr="00B53056">
        <w:rPr>
          <w:color w:val="222222"/>
          <w:sz w:val="22"/>
          <w:szCs w:val="22"/>
        </w:rPr>
        <w:t xml:space="preserve"> fonti orali e approfondendone </w:t>
      </w:r>
      <w:r w:rsidRPr="00B53056">
        <w:rPr>
          <w:color w:val="222222"/>
          <w:sz w:val="22"/>
          <w:szCs w:val="22"/>
        </w:rPr>
        <w:t>gli aspetti metodologici; h</w:t>
      </w:r>
      <w:r w:rsidR="00120717" w:rsidRPr="00B53056">
        <w:rPr>
          <w:color w:val="222222"/>
          <w:sz w:val="22"/>
          <w:szCs w:val="22"/>
        </w:rPr>
        <w:t xml:space="preserve">a realizzato e coordinato varie raccolte di testimonianze, nel contesto della ricerca universitaria, </w:t>
      </w:r>
      <w:r w:rsidR="00A45A2C">
        <w:rPr>
          <w:color w:val="222222"/>
          <w:sz w:val="22"/>
          <w:szCs w:val="22"/>
        </w:rPr>
        <w:t>di</w:t>
      </w:r>
      <w:r w:rsidR="00120717" w:rsidRPr="00B53056">
        <w:rPr>
          <w:color w:val="222222"/>
          <w:sz w:val="22"/>
          <w:szCs w:val="22"/>
        </w:rPr>
        <w:t xml:space="preserve"> progetti  locali, nazionali e internazionali</w:t>
      </w:r>
      <w:r w:rsidRPr="00B53056">
        <w:rPr>
          <w:color w:val="222222"/>
          <w:sz w:val="22"/>
          <w:szCs w:val="22"/>
        </w:rPr>
        <w:t xml:space="preserve">. </w:t>
      </w:r>
    </w:p>
    <w:p w:rsidR="00B53056" w:rsidRPr="00B53056" w:rsidRDefault="00B53056" w:rsidP="00B53056">
      <w:pPr>
        <w:widowControl w:val="0"/>
        <w:ind w:firstLine="708"/>
        <w:jc w:val="both"/>
        <w:rPr>
          <w:color w:val="222222"/>
          <w:sz w:val="22"/>
          <w:szCs w:val="22"/>
        </w:rPr>
      </w:pPr>
      <w:r w:rsidRPr="00B53056">
        <w:rPr>
          <w:sz w:val="22"/>
          <w:szCs w:val="22"/>
        </w:rPr>
        <w:t>Presso il Corso di Laurea in Storia, Facoltà di Lettere e Filosofia dell’Università degli studi di Trieste, è</w:t>
      </w:r>
      <w:r w:rsidR="003367A2" w:rsidRPr="00B53056">
        <w:rPr>
          <w:sz w:val="22"/>
          <w:szCs w:val="22"/>
        </w:rPr>
        <w:t xml:space="preserve"> stata titolare di contratti integrativi per</w:t>
      </w:r>
      <w:r w:rsidRPr="00B53056">
        <w:rPr>
          <w:sz w:val="22"/>
          <w:szCs w:val="22"/>
        </w:rPr>
        <w:t xml:space="preserve"> l’insegnamento di</w:t>
      </w:r>
      <w:r w:rsidR="003367A2" w:rsidRPr="00B53056">
        <w:rPr>
          <w:sz w:val="22"/>
          <w:szCs w:val="22"/>
        </w:rPr>
        <w:t xml:space="preserve"> Me</w:t>
      </w:r>
      <w:r w:rsidRPr="00B53056">
        <w:rPr>
          <w:sz w:val="22"/>
          <w:szCs w:val="22"/>
        </w:rPr>
        <w:t>todologie della ricerca storica,</w:t>
      </w:r>
      <w:r w:rsidR="003367A2" w:rsidRPr="00B53056">
        <w:rPr>
          <w:sz w:val="22"/>
          <w:szCs w:val="22"/>
        </w:rPr>
        <w:t xml:space="preserve"> docent</w:t>
      </w:r>
      <w:r w:rsidRPr="00B53056">
        <w:rPr>
          <w:sz w:val="22"/>
          <w:szCs w:val="22"/>
        </w:rPr>
        <w:t>e a contratto di Storia sociale,</w:t>
      </w:r>
      <w:r w:rsidR="003367A2" w:rsidRPr="00B53056">
        <w:rPr>
          <w:sz w:val="22"/>
          <w:szCs w:val="22"/>
        </w:rPr>
        <w:t xml:space="preserve"> assegnista di ricerca. </w:t>
      </w:r>
      <w:r w:rsidRPr="00B53056">
        <w:rPr>
          <w:color w:val="222222"/>
          <w:sz w:val="22"/>
          <w:szCs w:val="22"/>
        </w:rPr>
        <w:t xml:space="preserve"> Collabora con istituti di ricerca, come l'Istituto Regionale per la storia del movimento di liberazione nel Friuli Venezia Giulia di Trieste (IRSML), l'Istituto regionale per la cultura istriana di Trieste (IRCI), il Centro di ricerche storiche </w:t>
      </w:r>
      <w:r w:rsidR="00A45A2C">
        <w:rPr>
          <w:color w:val="222222"/>
          <w:sz w:val="22"/>
          <w:szCs w:val="22"/>
        </w:rPr>
        <w:t xml:space="preserve">di </w:t>
      </w:r>
      <w:proofErr w:type="spellStart"/>
      <w:r w:rsidRPr="00B53056">
        <w:rPr>
          <w:color w:val="222222"/>
          <w:sz w:val="22"/>
          <w:szCs w:val="22"/>
        </w:rPr>
        <w:t>Rovigno-Rovinj</w:t>
      </w:r>
      <w:proofErr w:type="spellEnd"/>
      <w:r w:rsidRPr="00B53056">
        <w:rPr>
          <w:color w:val="222222"/>
          <w:sz w:val="22"/>
          <w:szCs w:val="22"/>
        </w:rPr>
        <w:t xml:space="preserve"> (</w:t>
      </w:r>
      <w:r w:rsidR="00A45A2C">
        <w:rPr>
          <w:color w:val="222222"/>
          <w:sz w:val="22"/>
          <w:szCs w:val="22"/>
        </w:rPr>
        <w:t>CRSR-</w:t>
      </w:r>
      <w:r w:rsidRPr="00B53056">
        <w:rPr>
          <w:color w:val="222222"/>
          <w:sz w:val="22"/>
          <w:szCs w:val="22"/>
        </w:rPr>
        <w:t>HR).</w:t>
      </w:r>
      <w:r w:rsidRPr="00B53056">
        <w:rPr>
          <w:color w:val="222222"/>
          <w:sz w:val="22"/>
          <w:szCs w:val="22"/>
        </w:rPr>
        <w:br/>
        <w:t>E 'stata tra le fondatrici della Società Italiana delle Storiche (SIS); è  membro del Direttivo dell'Associazione Italiana di Storia Orale</w:t>
      </w:r>
      <w:r w:rsidR="00A45A2C">
        <w:rPr>
          <w:color w:val="222222"/>
          <w:sz w:val="22"/>
          <w:szCs w:val="22"/>
        </w:rPr>
        <w:t xml:space="preserve"> (AISO)</w:t>
      </w:r>
      <w:r w:rsidRPr="00B53056">
        <w:rPr>
          <w:color w:val="222222"/>
          <w:sz w:val="22"/>
          <w:szCs w:val="22"/>
        </w:rPr>
        <w:t>, dell’ IRSML,  del comitato scientifico dell’ IRCI</w:t>
      </w:r>
      <w:r w:rsidR="0086466D">
        <w:rPr>
          <w:color w:val="222222"/>
          <w:sz w:val="22"/>
          <w:szCs w:val="22"/>
        </w:rPr>
        <w:t>, del “Laboratorio della memoria” della Provincia di Trieste</w:t>
      </w:r>
      <w:r w:rsidR="00CF293A">
        <w:rPr>
          <w:color w:val="222222"/>
          <w:sz w:val="22"/>
          <w:szCs w:val="22"/>
        </w:rPr>
        <w:t>; fa parte del Co</w:t>
      </w:r>
      <w:r w:rsidRPr="00B53056">
        <w:rPr>
          <w:color w:val="222222"/>
          <w:sz w:val="22"/>
          <w:szCs w:val="22"/>
        </w:rPr>
        <w:t xml:space="preserve">mitato di redazione della rivista  </w:t>
      </w:r>
      <w:r w:rsidR="00824F98">
        <w:rPr>
          <w:color w:val="222222"/>
          <w:sz w:val="22"/>
          <w:szCs w:val="22"/>
        </w:rPr>
        <w:t>“</w:t>
      </w:r>
      <w:proofErr w:type="spellStart"/>
      <w:r w:rsidRPr="00B53056">
        <w:rPr>
          <w:color w:val="222222"/>
          <w:sz w:val="22"/>
          <w:szCs w:val="22"/>
        </w:rPr>
        <w:t>Qualestoria</w:t>
      </w:r>
      <w:proofErr w:type="spellEnd"/>
      <w:r w:rsidR="00824F98">
        <w:rPr>
          <w:color w:val="222222"/>
          <w:sz w:val="22"/>
          <w:szCs w:val="22"/>
        </w:rPr>
        <w:t>”</w:t>
      </w:r>
      <w:r w:rsidRPr="00B53056">
        <w:rPr>
          <w:color w:val="222222"/>
          <w:sz w:val="22"/>
          <w:szCs w:val="22"/>
        </w:rPr>
        <w:t>.</w:t>
      </w:r>
    </w:p>
    <w:p w:rsidR="00B53056" w:rsidRDefault="00B53056" w:rsidP="00B53056">
      <w:pPr>
        <w:widowControl w:val="0"/>
        <w:ind w:firstLine="708"/>
        <w:jc w:val="both"/>
        <w:rPr>
          <w:color w:val="222222"/>
        </w:rPr>
      </w:pPr>
    </w:p>
    <w:p w:rsidR="00216589" w:rsidRDefault="00804EDE" w:rsidP="00216589">
      <w:pPr>
        <w:widowControl w:val="0"/>
        <w:jc w:val="both"/>
        <w:rPr>
          <w:sz w:val="22"/>
          <w:szCs w:val="22"/>
        </w:rPr>
      </w:pPr>
      <w:r>
        <w:rPr>
          <w:sz w:val="22"/>
          <w:szCs w:val="22"/>
        </w:rPr>
        <w:t>Principali pubblicazioni</w:t>
      </w:r>
    </w:p>
    <w:p w:rsidR="00AA7A01" w:rsidRDefault="00E2640E" w:rsidP="00216589">
      <w:pPr>
        <w:widowControl w:val="0"/>
        <w:jc w:val="both"/>
        <w:rPr>
          <w:sz w:val="22"/>
          <w:szCs w:val="22"/>
        </w:rPr>
      </w:pPr>
      <w:r>
        <w:rPr>
          <w:sz w:val="22"/>
          <w:szCs w:val="22"/>
        </w:rPr>
        <w:t xml:space="preserve">- </w:t>
      </w:r>
      <w:r w:rsidRPr="00E2640E">
        <w:rPr>
          <w:i/>
          <w:sz w:val="22"/>
          <w:szCs w:val="22"/>
        </w:rPr>
        <w:t>Braccia per il socialismo. Italiani al lavoro volontario nella Jugoslavia post-bellica</w:t>
      </w:r>
      <w:r>
        <w:rPr>
          <w:sz w:val="22"/>
          <w:szCs w:val="22"/>
        </w:rPr>
        <w:t xml:space="preserve">, in A. </w:t>
      </w:r>
      <w:proofErr w:type="spellStart"/>
      <w:r>
        <w:rPr>
          <w:sz w:val="22"/>
          <w:szCs w:val="22"/>
        </w:rPr>
        <w:t>Casellato</w:t>
      </w:r>
      <w:proofErr w:type="spellEnd"/>
      <w:r>
        <w:rPr>
          <w:sz w:val="22"/>
          <w:szCs w:val="22"/>
        </w:rPr>
        <w:t xml:space="preserve">, G. </w:t>
      </w:r>
      <w:proofErr w:type="spellStart"/>
      <w:r>
        <w:rPr>
          <w:sz w:val="22"/>
          <w:szCs w:val="22"/>
        </w:rPr>
        <w:t>Zazzara</w:t>
      </w:r>
      <w:proofErr w:type="spellEnd"/>
      <w:r>
        <w:rPr>
          <w:sz w:val="22"/>
          <w:szCs w:val="22"/>
        </w:rPr>
        <w:t xml:space="preserve"> ( a cura di), </w:t>
      </w:r>
      <w:r w:rsidRPr="00E2640E">
        <w:rPr>
          <w:i/>
          <w:sz w:val="22"/>
          <w:szCs w:val="22"/>
        </w:rPr>
        <w:t>Corpi al lavoro</w:t>
      </w:r>
      <w:r>
        <w:rPr>
          <w:sz w:val="22"/>
          <w:szCs w:val="22"/>
        </w:rPr>
        <w:t>, Venezia, Edizioni Ca’</w:t>
      </w:r>
      <w:proofErr w:type="spellStart"/>
      <w:r>
        <w:rPr>
          <w:sz w:val="22"/>
          <w:szCs w:val="22"/>
        </w:rPr>
        <w:t>Foscari</w:t>
      </w:r>
      <w:proofErr w:type="spellEnd"/>
      <w:r>
        <w:rPr>
          <w:sz w:val="22"/>
          <w:szCs w:val="22"/>
        </w:rPr>
        <w:t>, 2015, pp. 31-49;</w:t>
      </w:r>
    </w:p>
    <w:p w:rsidR="00AA7A01" w:rsidRDefault="00542C45" w:rsidP="00AA7A01">
      <w:pPr>
        <w:widowControl w:val="0"/>
        <w:jc w:val="both"/>
        <w:rPr>
          <w:sz w:val="22"/>
          <w:szCs w:val="22"/>
        </w:rPr>
      </w:pPr>
      <w:r>
        <w:rPr>
          <w:sz w:val="22"/>
          <w:szCs w:val="22"/>
        </w:rPr>
        <w:t xml:space="preserve">- </w:t>
      </w:r>
      <w:r w:rsidRPr="00AA7A01">
        <w:rPr>
          <w:i/>
          <w:sz w:val="22"/>
          <w:szCs w:val="22"/>
        </w:rPr>
        <w:t xml:space="preserve">Dopo venuti a Trieste. Storie di esuli </w:t>
      </w:r>
      <w:proofErr w:type="spellStart"/>
      <w:r w:rsidRPr="00AA7A01">
        <w:rPr>
          <w:i/>
          <w:sz w:val="22"/>
          <w:szCs w:val="22"/>
        </w:rPr>
        <w:t>giuliano-dalmati</w:t>
      </w:r>
      <w:proofErr w:type="spellEnd"/>
      <w:r w:rsidRPr="00AA7A01">
        <w:rPr>
          <w:i/>
          <w:sz w:val="22"/>
          <w:szCs w:val="22"/>
        </w:rPr>
        <w:t xml:space="preserve"> attraverso un manicomio di confine</w:t>
      </w:r>
      <w:r>
        <w:rPr>
          <w:sz w:val="22"/>
          <w:szCs w:val="22"/>
        </w:rPr>
        <w:t xml:space="preserve">, Circolo di cultura </w:t>
      </w:r>
      <w:proofErr w:type="spellStart"/>
      <w:r>
        <w:rPr>
          <w:sz w:val="22"/>
          <w:szCs w:val="22"/>
        </w:rPr>
        <w:t>istro-veneta</w:t>
      </w:r>
      <w:proofErr w:type="spellEnd"/>
      <w:r>
        <w:rPr>
          <w:sz w:val="22"/>
          <w:szCs w:val="22"/>
        </w:rPr>
        <w:t xml:space="preserve"> “Istria”, Collana 180</w:t>
      </w:r>
      <w:r w:rsidR="000D34CF">
        <w:rPr>
          <w:sz w:val="22"/>
          <w:szCs w:val="22"/>
        </w:rPr>
        <w:t xml:space="preserve"> </w:t>
      </w:r>
      <w:r w:rsidR="00AA7A01">
        <w:rPr>
          <w:sz w:val="22"/>
          <w:szCs w:val="22"/>
        </w:rPr>
        <w:t xml:space="preserve">Archivio critico della salute mentale, </w:t>
      </w:r>
      <w:r w:rsidR="00E2640E">
        <w:rPr>
          <w:sz w:val="22"/>
          <w:szCs w:val="22"/>
        </w:rPr>
        <w:t xml:space="preserve">Merano, </w:t>
      </w:r>
      <w:r w:rsidR="00AA7A01">
        <w:rPr>
          <w:sz w:val="22"/>
          <w:szCs w:val="22"/>
        </w:rPr>
        <w:t>Edizion</w:t>
      </w:r>
      <w:r w:rsidR="00804EDE">
        <w:rPr>
          <w:sz w:val="22"/>
          <w:szCs w:val="22"/>
        </w:rPr>
        <w:t xml:space="preserve">i </w:t>
      </w:r>
      <w:proofErr w:type="spellStart"/>
      <w:r w:rsidR="00804EDE">
        <w:rPr>
          <w:sz w:val="22"/>
          <w:szCs w:val="22"/>
        </w:rPr>
        <w:t>Alphabeta</w:t>
      </w:r>
      <w:proofErr w:type="spellEnd"/>
      <w:r w:rsidR="00804EDE">
        <w:rPr>
          <w:sz w:val="22"/>
          <w:szCs w:val="22"/>
        </w:rPr>
        <w:t xml:space="preserve"> </w:t>
      </w:r>
      <w:proofErr w:type="spellStart"/>
      <w:r w:rsidR="00804EDE">
        <w:rPr>
          <w:sz w:val="22"/>
          <w:szCs w:val="22"/>
        </w:rPr>
        <w:t>Verlag</w:t>
      </w:r>
      <w:proofErr w:type="spellEnd"/>
      <w:r w:rsidR="00804EDE">
        <w:rPr>
          <w:sz w:val="22"/>
          <w:szCs w:val="22"/>
        </w:rPr>
        <w:t>, 2015 [</w:t>
      </w:r>
      <w:r w:rsidR="00B86BA1">
        <w:rPr>
          <w:sz w:val="22"/>
          <w:szCs w:val="22"/>
        </w:rPr>
        <w:t>monografia</w:t>
      </w:r>
      <w:r w:rsidR="00804EDE">
        <w:rPr>
          <w:sz w:val="22"/>
          <w:szCs w:val="22"/>
        </w:rPr>
        <w:t>]</w:t>
      </w:r>
      <w:r w:rsidR="00270E43">
        <w:rPr>
          <w:sz w:val="22"/>
          <w:szCs w:val="22"/>
        </w:rPr>
        <w:t>;</w:t>
      </w:r>
    </w:p>
    <w:p w:rsidR="00B86BA1" w:rsidRPr="00AF7F4B" w:rsidRDefault="00B86BA1" w:rsidP="00B86BA1">
      <w:pPr>
        <w:widowControl w:val="0"/>
        <w:jc w:val="both"/>
        <w:rPr>
          <w:i/>
          <w:sz w:val="22"/>
          <w:szCs w:val="22"/>
        </w:rPr>
      </w:pPr>
      <w:r w:rsidRPr="00AF7F4B">
        <w:rPr>
          <w:i/>
          <w:sz w:val="22"/>
          <w:szCs w:val="22"/>
        </w:rPr>
        <w:t xml:space="preserve">-Processi di formazione della minoranza italiana, memorie e interpretazioni sul tema delle opzioni, </w:t>
      </w:r>
    </w:p>
    <w:p w:rsidR="00B86BA1" w:rsidRPr="00AF7F4B" w:rsidRDefault="00B86BA1" w:rsidP="00B86BA1">
      <w:pPr>
        <w:widowControl w:val="0"/>
        <w:jc w:val="both"/>
        <w:rPr>
          <w:i/>
          <w:sz w:val="22"/>
          <w:szCs w:val="22"/>
        </w:rPr>
      </w:pPr>
      <w:proofErr w:type="spellStart"/>
      <w:r w:rsidRPr="00AF7F4B">
        <w:rPr>
          <w:i/>
          <w:color w:val="231F20"/>
          <w:sz w:val="22"/>
          <w:szCs w:val="22"/>
        </w:rPr>
        <w:t>Procesi</w:t>
      </w:r>
      <w:proofErr w:type="spellEnd"/>
      <w:r w:rsidRPr="00AF7F4B">
        <w:rPr>
          <w:i/>
          <w:color w:val="231F20"/>
          <w:sz w:val="22"/>
          <w:szCs w:val="22"/>
        </w:rPr>
        <w:t xml:space="preserve"> </w:t>
      </w:r>
      <w:proofErr w:type="spellStart"/>
      <w:r w:rsidRPr="00AF7F4B">
        <w:rPr>
          <w:i/>
          <w:color w:val="231F20"/>
          <w:sz w:val="22"/>
          <w:szCs w:val="22"/>
        </w:rPr>
        <w:t>formiranja</w:t>
      </w:r>
      <w:proofErr w:type="spellEnd"/>
      <w:r w:rsidRPr="00AF7F4B">
        <w:rPr>
          <w:i/>
          <w:color w:val="231F20"/>
          <w:sz w:val="22"/>
          <w:szCs w:val="22"/>
        </w:rPr>
        <w:t xml:space="preserve"> </w:t>
      </w:r>
      <w:proofErr w:type="spellStart"/>
      <w:r w:rsidRPr="00AF7F4B">
        <w:rPr>
          <w:i/>
          <w:color w:val="231F20"/>
          <w:sz w:val="22"/>
          <w:szCs w:val="22"/>
        </w:rPr>
        <w:t>talijanske</w:t>
      </w:r>
      <w:proofErr w:type="spellEnd"/>
      <w:r w:rsidRPr="00AF7F4B">
        <w:rPr>
          <w:i/>
          <w:color w:val="231F20"/>
          <w:sz w:val="22"/>
          <w:szCs w:val="22"/>
        </w:rPr>
        <w:t xml:space="preserve"> </w:t>
      </w:r>
      <w:proofErr w:type="spellStart"/>
      <w:r w:rsidRPr="00AF7F4B">
        <w:rPr>
          <w:i/>
          <w:color w:val="231F20"/>
          <w:sz w:val="22"/>
          <w:szCs w:val="22"/>
        </w:rPr>
        <w:t>manjine</w:t>
      </w:r>
      <w:proofErr w:type="spellEnd"/>
      <w:r w:rsidRPr="00AF7F4B">
        <w:rPr>
          <w:i/>
          <w:color w:val="231F20"/>
          <w:sz w:val="22"/>
          <w:szCs w:val="22"/>
        </w:rPr>
        <w:t xml:space="preserve">, </w:t>
      </w:r>
      <w:proofErr w:type="spellStart"/>
      <w:r w:rsidRPr="00AF7F4B">
        <w:rPr>
          <w:i/>
          <w:color w:val="231F20"/>
          <w:sz w:val="22"/>
          <w:szCs w:val="22"/>
        </w:rPr>
        <w:t>pamćenje</w:t>
      </w:r>
      <w:proofErr w:type="spellEnd"/>
      <w:r w:rsidRPr="00AF7F4B">
        <w:rPr>
          <w:i/>
          <w:color w:val="231F20"/>
          <w:sz w:val="22"/>
          <w:szCs w:val="22"/>
        </w:rPr>
        <w:t xml:space="preserve"> i </w:t>
      </w:r>
      <w:proofErr w:type="spellStart"/>
      <w:r w:rsidRPr="00AF7F4B">
        <w:rPr>
          <w:i/>
          <w:color w:val="231F20"/>
          <w:sz w:val="22"/>
          <w:szCs w:val="22"/>
        </w:rPr>
        <w:t>interpretacije</w:t>
      </w:r>
      <w:proofErr w:type="spellEnd"/>
      <w:r w:rsidRPr="00AF7F4B">
        <w:rPr>
          <w:i/>
          <w:color w:val="231F20"/>
          <w:sz w:val="22"/>
          <w:szCs w:val="22"/>
        </w:rPr>
        <w:t xml:space="preserve"> </w:t>
      </w:r>
      <w:proofErr w:type="spellStart"/>
      <w:r w:rsidRPr="00AF7F4B">
        <w:rPr>
          <w:i/>
          <w:color w:val="231F20"/>
          <w:sz w:val="22"/>
          <w:szCs w:val="22"/>
        </w:rPr>
        <w:t>problematike</w:t>
      </w:r>
      <w:proofErr w:type="spellEnd"/>
      <w:r w:rsidRPr="00AF7F4B">
        <w:rPr>
          <w:i/>
          <w:color w:val="231F20"/>
          <w:sz w:val="22"/>
          <w:szCs w:val="22"/>
        </w:rPr>
        <w:t xml:space="preserve"> “</w:t>
      </w:r>
      <w:proofErr w:type="spellStart"/>
      <w:r w:rsidRPr="00AF7F4B">
        <w:rPr>
          <w:i/>
          <w:color w:val="231F20"/>
          <w:sz w:val="22"/>
          <w:szCs w:val="22"/>
        </w:rPr>
        <w:t>optacija</w:t>
      </w:r>
      <w:proofErr w:type="spellEnd"/>
      <w:r w:rsidRPr="00AF7F4B">
        <w:rPr>
          <w:i/>
          <w:color w:val="231F20"/>
          <w:sz w:val="22"/>
          <w:szCs w:val="22"/>
        </w:rPr>
        <w:t>”</w:t>
      </w:r>
    </w:p>
    <w:p w:rsidR="00B86BA1" w:rsidRPr="00AF7F4B" w:rsidRDefault="00B86BA1" w:rsidP="00B86BA1">
      <w:pPr>
        <w:widowControl w:val="0"/>
        <w:jc w:val="both"/>
        <w:rPr>
          <w:sz w:val="22"/>
          <w:szCs w:val="22"/>
        </w:rPr>
      </w:pPr>
      <w:r w:rsidRPr="00AF7F4B">
        <w:rPr>
          <w:sz w:val="22"/>
          <w:szCs w:val="22"/>
          <w:lang w:val="en-US"/>
        </w:rPr>
        <w:t>in “</w:t>
      </w:r>
      <w:proofErr w:type="spellStart"/>
      <w:r w:rsidRPr="00AF7F4B">
        <w:rPr>
          <w:bCs/>
          <w:color w:val="231F20"/>
          <w:sz w:val="22"/>
          <w:szCs w:val="22"/>
          <w:lang w:val="en-US"/>
        </w:rPr>
        <w:t>Časopis</w:t>
      </w:r>
      <w:proofErr w:type="spellEnd"/>
      <w:r w:rsidRPr="00AF7F4B">
        <w:rPr>
          <w:bCs/>
          <w:color w:val="231F20"/>
          <w:sz w:val="22"/>
          <w:szCs w:val="22"/>
          <w:lang w:val="en-US"/>
        </w:rPr>
        <w:t xml:space="preserve"> </w:t>
      </w:r>
      <w:proofErr w:type="spellStart"/>
      <w:r w:rsidRPr="00AF7F4B">
        <w:rPr>
          <w:bCs/>
          <w:color w:val="231F20"/>
          <w:sz w:val="22"/>
          <w:szCs w:val="22"/>
          <w:lang w:val="en-US"/>
        </w:rPr>
        <w:t>za</w:t>
      </w:r>
      <w:proofErr w:type="spellEnd"/>
      <w:r w:rsidRPr="00AF7F4B">
        <w:rPr>
          <w:bCs/>
          <w:color w:val="231F20"/>
          <w:sz w:val="22"/>
          <w:szCs w:val="22"/>
          <w:lang w:val="en-US"/>
        </w:rPr>
        <w:t xml:space="preserve"> </w:t>
      </w:r>
      <w:proofErr w:type="spellStart"/>
      <w:r w:rsidRPr="00AF7F4B">
        <w:rPr>
          <w:bCs/>
          <w:color w:val="231F20"/>
          <w:sz w:val="22"/>
          <w:szCs w:val="22"/>
          <w:lang w:val="en-US"/>
        </w:rPr>
        <w:t>povijest</w:t>
      </w:r>
      <w:proofErr w:type="spellEnd"/>
      <w:r w:rsidRPr="00AF7F4B">
        <w:rPr>
          <w:bCs/>
          <w:color w:val="231F20"/>
          <w:sz w:val="22"/>
          <w:szCs w:val="22"/>
          <w:lang w:val="en-US"/>
        </w:rPr>
        <w:t xml:space="preserve"> </w:t>
      </w:r>
      <w:proofErr w:type="spellStart"/>
      <w:r w:rsidRPr="00AF7F4B">
        <w:rPr>
          <w:bCs/>
          <w:color w:val="231F20"/>
          <w:sz w:val="22"/>
          <w:szCs w:val="22"/>
          <w:lang w:val="en-US"/>
        </w:rPr>
        <w:t>Zapadne</w:t>
      </w:r>
      <w:proofErr w:type="spellEnd"/>
      <w:r w:rsidRPr="00AF7F4B">
        <w:rPr>
          <w:bCs/>
          <w:color w:val="231F20"/>
          <w:sz w:val="22"/>
          <w:szCs w:val="22"/>
          <w:lang w:val="en-US"/>
        </w:rPr>
        <w:t xml:space="preserve"> </w:t>
      </w:r>
      <w:proofErr w:type="spellStart"/>
      <w:r w:rsidRPr="00AF7F4B">
        <w:rPr>
          <w:bCs/>
          <w:color w:val="231F20"/>
          <w:sz w:val="22"/>
          <w:szCs w:val="22"/>
          <w:lang w:val="en-US"/>
        </w:rPr>
        <w:t>Hrvatske</w:t>
      </w:r>
      <w:proofErr w:type="spellEnd"/>
      <w:r w:rsidRPr="00AF7F4B">
        <w:rPr>
          <w:bCs/>
          <w:color w:val="231F20"/>
          <w:sz w:val="22"/>
          <w:szCs w:val="22"/>
          <w:lang w:val="en-US"/>
        </w:rPr>
        <w:t xml:space="preserve"> - West Croatian History Journal”</w:t>
      </w:r>
      <w:r w:rsidRPr="00AF7F4B">
        <w:rPr>
          <w:rStyle w:val="a1"/>
          <w:color w:val="231F20"/>
          <w:sz w:val="22"/>
          <w:szCs w:val="22"/>
          <w:lang w:val="en-US"/>
        </w:rPr>
        <w:t xml:space="preserve">, VI. </w:t>
      </w:r>
      <w:r w:rsidRPr="00AF7F4B">
        <w:rPr>
          <w:rStyle w:val="a1"/>
          <w:color w:val="231F20"/>
          <w:sz w:val="22"/>
          <w:szCs w:val="22"/>
        </w:rPr>
        <w:t>I VII, 2011-2012, pp. 179-241;</w:t>
      </w:r>
    </w:p>
    <w:p w:rsidR="00AF7F4B" w:rsidRDefault="00AF7F4B" w:rsidP="00AA7A01">
      <w:pPr>
        <w:widowControl w:val="0"/>
        <w:jc w:val="both"/>
        <w:rPr>
          <w:sz w:val="22"/>
          <w:szCs w:val="22"/>
        </w:rPr>
      </w:pPr>
      <w:r w:rsidRPr="00AF7F4B">
        <w:rPr>
          <w:b/>
          <w:sz w:val="22"/>
          <w:szCs w:val="22"/>
        </w:rPr>
        <w:t xml:space="preserve">- </w:t>
      </w:r>
      <w:r w:rsidRPr="00AA7A01">
        <w:rPr>
          <w:i/>
          <w:sz w:val="22"/>
          <w:szCs w:val="22"/>
        </w:rPr>
        <w:t xml:space="preserve">Nascita di una minoranza. Istria 1947-1965: storia e memoria degli italiani rimasti nell’area </w:t>
      </w:r>
      <w:proofErr w:type="spellStart"/>
      <w:r w:rsidRPr="00AA7A01">
        <w:rPr>
          <w:i/>
          <w:sz w:val="22"/>
          <w:szCs w:val="22"/>
        </w:rPr>
        <w:t>istro-quarnerina</w:t>
      </w:r>
      <w:proofErr w:type="spellEnd"/>
      <w:r w:rsidRPr="00AF7F4B">
        <w:rPr>
          <w:b/>
          <w:sz w:val="22"/>
          <w:szCs w:val="22"/>
        </w:rPr>
        <w:t>,</w:t>
      </w:r>
      <w:r w:rsidRPr="00AF7F4B">
        <w:rPr>
          <w:b/>
          <w:i/>
          <w:sz w:val="22"/>
          <w:szCs w:val="22"/>
        </w:rPr>
        <w:t xml:space="preserve"> </w:t>
      </w:r>
      <w:r w:rsidRPr="00AA7A01">
        <w:rPr>
          <w:sz w:val="22"/>
          <w:szCs w:val="22"/>
        </w:rPr>
        <w:t xml:space="preserve">Unione Italiana Fiume - Università Popolare Trieste – Università degli studi  Trieste, Centro di ricerche storiche </w:t>
      </w:r>
      <w:proofErr w:type="spellStart"/>
      <w:r w:rsidRPr="00AA7A01">
        <w:rPr>
          <w:sz w:val="22"/>
          <w:szCs w:val="22"/>
        </w:rPr>
        <w:t>Rovigno</w:t>
      </w:r>
      <w:proofErr w:type="spellEnd"/>
      <w:r w:rsidRPr="00AA7A01">
        <w:rPr>
          <w:sz w:val="22"/>
          <w:szCs w:val="22"/>
        </w:rPr>
        <w:t>, ETNIA vol. XIV,</w:t>
      </w:r>
      <w:r w:rsidR="0072566F" w:rsidRPr="00AA7A01">
        <w:rPr>
          <w:sz w:val="22"/>
          <w:szCs w:val="22"/>
        </w:rPr>
        <w:t xml:space="preserve"> </w:t>
      </w:r>
      <w:r w:rsidRPr="00AA7A01">
        <w:rPr>
          <w:sz w:val="22"/>
          <w:szCs w:val="22"/>
        </w:rPr>
        <w:t xml:space="preserve">2012 </w:t>
      </w:r>
      <w:r w:rsidR="00B86BA1">
        <w:rPr>
          <w:sz w:val="22"/>
          <w:szCs w:val="22"/>
        </w:rPr>
        <w:t>[monografia]</w:t>
      </w:r>
      <w:r w:rsidRPr="00AA7A01">
        <w:rPr>
          <w:sz w:val="22"/>
          <w:szCs w:val="22"/>
        </w:rPr>
        <w:t>;</w:t>
      </w:r>
    </w:p>
    <w:p w:rsidR="00804EDE" w:rsidRPr="00AF7F4B" w:rsidRDefault="00804EDE" w:rsidP="00804EDE">
      <w:pPr>
        <w:widowControl w:val="0"/>
        <w:jc w:val="both"/>
        <w:rPr>
          <w:sz w:val="22"/>
          <w:szCs w:val="22"/>
        </w:rPr>
      </w:pPr>
      <w:r w:rsidRPr="00AF7F4B">
        <w:rPr>
          <w:i/>
          <w:sz w:val="22"/>
          <w:szCs w:val="22"/>
        </w:rPr>
        <w:t>- Ai margini del paradiso. Percorsi istituzionali e modelli assistenziali per le donne e i minori danneggiati dalla guerra</w:t>
      </w:r>
      <w:r w:rsidRPr="00AF7F4B">
        <w:rPr>
          <w:sz w:val="22"/>
          <w:szCs w:val="22"/>
        </w:rPr>
        <w:t xml:space="preserve">, in A.M. VINCI (a cura di), </w:t>
      </w:r>
      <w:r w:rsidRPr="00AF7F4B">
        <w:rPr>
          <w:i/>
          <w:sz w:val="22"/>
          <w:szCs w:val="22"/>
        </w:rPr>
        <w:t xml:space="preserve">Carità pubblica, assistenza sociale e politiche di welfare: il caso di Trieste, </w:t>
      </w:r>
      <w:r w:rsidRPr="00AF7F4B">
        <w:rPr>
          <w:sz w:val="22"/>
          <w:szCs w:val="22"/>
        </w:rPr>
        <w:t>Trieste, EUT, 2012, pp. 87-107;</w:t>
      </w:r>
    </w:p>
    <w:p w:rsidR="00804EDE" w:rsidRPr="00AF7F4B" w:rsidRDefault="00804EDE" w:rsidP="00804EDE">
      <w:pPr>
        <w:rPr>
          <w:b/>
          <w:i/>
          <w:sz w:val="22"/>
          <w:szCs w:val="22"/>
        </w:rPr>
      </w:pPr>
      <w:r w:rsidRPr="00AF7F4B">
        <w:rPr>
          <w:rStyle w:val="Enfasicorsivo"/>
          <w:bCs/>
          <w:sz w:val="22"/>
          <w:szCs w:val="22"/>
        </w:rPr>
        <w:t xml:space="preserve">- La giustizia e la memoria. Luciano </w:t>
      </w:r>
      <w:proofErr w:type="spellStart"/>
      <w:r w:rsidRPr="00AF7F4B">
        <w:rPr>
          <w:rStyle w:val="Enfasicorsivo"/>
          <w:bCs/>
          <w:sz w:val="22"/>
          <w:szCs w:val="22"/>
        </w:rPr>
        <w:t>Rapotez</w:t>
      </w:r>
      <w:proofErr w:type="spellEnd"/>
      <w:r w:rsidRPr="00AF7F4B">
        <w:rPr>
          <w:rStyle w:val="Enfasicorsivo"/>
          <w:bCs/>
          <w:sz w:val="22"/>
          <w:szCs w:val="22"/>
        </w:rPr>
        <w:t xml:space="preserve">, un caso giudiziario del dopoguerra, </w:t>
      </w:r>
      <w:r w:rsidRPr="00AF7F4B">
        <w:rPr>
          <w:rStyle w:val="Enfasicorsivo"/>
          <w:bCs/>
          <w:i w:val="0"/>
          <w:sz w:val="22"/>
          <w:szCs w:val="22"/>
        </w:rPr>
        <w:t xml:space="preserve">Saggi di A. </w:t>
      </w:r>
      <w:proofErr w:type="spellStart"/>
      <w:r w:rsidRPr="00AF7F4B">
        <w:rPr>
          <w:rStyle w:val="Enfasicorsivo"/>
          <w:bCs/>
          <w:i w:val="0"/>
          <w:sz w:val="22"/>
          <w:szCs w:val="22"/>
        </w:rPr>
        <w:t>Giadrossi</w:t>
      </w:r>
      <w:proofErr w:type="spellEnd"/>
      <w:r w:rsidRPr="00AF7F4B">
        <w:rPr>
          <w:rStyle w:val="Enfasicorsivo"/>
          <w:bCs/>
          <w:i w:val="0"/>
          <w:sz w:val="22"/>
          <w:szCs w:val="22"/>
        </w:rPr>
        <w:t xml:space="preserve"> e G. </w:t>
      </w:r>
      <w:proofErr w:type="spellStart"/>
      <w:r w:rsidRPr="00AF7F4B">
        <w:rPr>
          <w:rStyle w:val="Enfasicorsivo"/>
          <w:bCs/>
          <w:i w:val="0"/>
          <w:sz w:val="22"/>
          <w:szCs w:val="22"/>
        </w:rPr>
        <w:t>Nemec</w:t>
      </w:r>
      <w:proofErr w:type="spellEnd"/>
      <w:r w:rsidRPr="00AF7F4B">
        <w:rPr>
          <w:rStyle w:val="Enfasicorsivo"/>
          <w:b/>
          <w:bCs/>
          <w:sz w:val="22"/>
          <w:szCs w:val="22"/>
        </w:rPr>
        <w:t xml:space="preserve">, </w:t>
      </w:r>
      <w:r w:rsidRPr="00AF7F4B">
        <w:rPr>
          <w:rStyle w:val="Enfasigrassetto"/>
          <w:b w:val="0"/>
          <w:sz w:val="22"/>
          <w:szCs w:val="22"/>
        </w:rPr>
        <w:t xml:space="preserve">Trieste, </w:t>
      </w:r>
      <w:r w:rsidRPr="00AF7F4B">
        <w:rPr>
          <w:sz w:val="22"/>
          <w:szCs w:val="22"/>
        </w:rPr>
        <w:t>Istituto regionale per la storia del movimento di liberazione nel Friuli-Venezia Giulia</w:t>
      </w:r>
      <w:r w:rsidRPr="00AF7F4B">
        <w:rPr>
          <w:rStyle w:val="Enfasigrassetto"/>
          <w:b w:val="0"/>
          <w:sz w:val="22"/>
          <w:szCs w:val="22"/>
        </w:rPr>
        <w:t xml:space="preserve"> [</w:t>
      </w:r>
      <w:proofErr w:type="spellStart"/>
      <w:r w:rsidRPr="00AF7F4B">
        <w:rPr>
          <w:rStyle w:val="Enfasigrassetto"/>
          <w:b w:val="0"/>
          <w:sz w:val="22"/>
          <w:szCs w:val="22"/>
        </w:rPr>
        <w:t>Irsml</w:t>
      </w:r>
      <w:proofErr w:type="spellEnd"/>
      <w:r w:rsidRPr="00AF7F4B">
        <w:rPr>
          <w:rStyle w:val="Enfasigrassetto"/>
          <w:b w:val="0"/>
          <w:sz w:val="22"/>
          <w:szCs w:val="22"/>
        </w:rPr>
        <w:t xml:space="preserve"> </w:t>
      </w:r>
      <w:proofErr w:type="spellStart"/>
      <w:r w:rsidRPr="00AF7F4B">
        <w:rPr>
          <w:rStyle w:val="Enfasigrassetto"/>
          <w:b w:val="0"/>
          <w:sz w:val="22"/>
          <w:szCs w:val="22"/>
        </w:rPr>
        <w:t>Fvg</w:t>
      </w:r>
      <w:proofErr w:type="spellEnd"/>
      <w:r w:rsidRPr="00AF7F4B">
        <w:rPr>
          <w:rStyle w:val="Enfasigrassetto"/>
          <w:b w:val="0"/>
          <w:sz w:val="22"/>
          <w:szCs w:val="22"/>
        </w:rPr>
        <w:t xml:space="preserve"> ], Quaderni di </w:t>
      </w:r>
      <w:proofErr w:type="spellStart"/>
      <w:r w:rsidRPr="00AF7F4B">
        <w:rPr>
          <w:rStyle w:val="Enfasigrassetto"/>
          <w:b w:val="0"/>
          <w:sz w:val="22"/>
          <w:szCs w:val="22"/>
        </w:rPr>
        <w:t>Qualestoria</w:t>
      </w:r>
      <w:proofErr w:type="spellEnd"/>
      <w:r w:rsidRPr="00AF7F4B">
        <w:rPr>
          <w:rStyle w:val="Enfasigrassetto"/>
          <w:b w:val="0"/>
          <w:sz w:val="22"/>
          <w:szCs w:val="22"/>
        </w:rPr>
        <w:t>, 27,  2011</w:t>
      </w:r>
      <w:r>
        <w:rPr>
          <w:rStyle w:val="Enfasigrassetto"/>
          <w:b w:val="0"/>
          <w:sz w:val="22"/>
          <w:szCs w:val="22"/>
        </w:rPr>
        <w:t>;</w:t>
      </w:r>
    </w:p>
    <w:p w:rsidR="00804EDE" w:rsidRDefault="00804EDE" w:rsidP="00804EDE">
      <w:pPr>
        <w:jc w:val="both"/>
        <w:rPr>
          <w:sz w:val="22"/>
          <w:szCs w:val="22"/>
        </w:rPr>
      </w:pPr>
      <w:r w:rsidRPr="00AF7F4B">
        <w:rPr>
          <w:i/>
          <w:sz w:val="22"/>
          <w:szCs w:val="22"/>
        </w:rPr>
        <w:t>- Girare pagina. Lutti e memorie del dopoguerra attorno al confine orientale</w:t>
      </w:r>
      <w:r w:rsidRPr="00AF7F4B">
        <w:rPr>
          <w:sz w:val="22"/>
          <w:szCs w:val="22"/>
        </w:rPr>
        <w:t xml:space="preserve"> in </w:t>
      </w:r>
      <w:r w:rsidRPr="00AF7F4B">
        <w:rPr>
          <w:i/>
          <w:sz w:val="22"/>
          <w:szCs w:val="22"/>
        </w:rPr>
        <w:t xml:space="preserve"> “</w:t>
      </w:r>
      <w:proofErr w:type="spellStart"/>
      <w:r w:rsidRPr="00AF7F4B">
        <w:rPr>
          <w:sz w:val="22"/>
          <w:szCs w:val="22"/>
        </w:rPr>
        <w:t>Memoria|</w:t>
      </w:r>
      <w:proofErr w:type="spellEnd"/>
      <w:r w:rsidRPr="00AF7F4B">
        <w:rPr>
          <w:sz w:val="22"/>
          <w:szCs w:val="22"/>
        </w:rPr>
        <w:t xml:space="preserve"> Memorie” n. 5\2009, pp. 79-104; </w:t>
      </w:r>
    </w:p>
    <w:p w:rsidR="00804EDE" w:rsidRPr="00804EDE" w:rsidRDefault="00804EDE" w:rsidP="00804EDE">
      <w:pPr>
        <w:jc w:val="both"/>
        <w:rPr>
          <w:sz w:val="22"/>
          <w:szCs w:val="22"/>
        </w:rPr>
      </w:pPr>
      <w:r w:rsidRPr="00804EDE">
        <w:rPr>
          <w:i/>
          <w:sz w:val="22"/>
          <w:szCs w:val="22"/>
        </w:rPr>
        <w:t xml:space="preserve">- Esercizi di memoria, narrazioni femminili, </w:t>
      </w:r>
      <w:r w:rsidR="003B1CA1">
        <w:rPr>
          <w:sz w:val="22"/>
          <w:szCs w:val="22"/>
        </w:rPr>
        <w:t>I</w:t>
      </w:r>
      <w:r w:rsidRPr="00804EDE">
        <w:rPr>
          <w:sz w:val="22"/>
          <w:szCs w:val="22"/>
        </w:rPr>
        <w:t>n</w:t>
      </w:r>
      <w:r w:rsidR="00B86BA1">
        <w:rPr>
          <w:sz w:val="22"/>
          <w:szCs w:val="22"/>
        </w:rPr>
        <w:t>troduzione a</w:t>
      </w:r>
      <w:r w:rsidRPr="00804EDE">
        <w:rPr>
          <w:sz w:val="22"/>
          <w:szCs w:val="22"/>
        </w:rPr>
        <w:t xml:space="preserve"> </w:t>
      </w:r>
      <w:r w:rsidRPr="00804EDE">
        <w:rPr>
          <w:i/>
          <w:sz w:val="22"/>
          <w:szCs w:val="22"/>
        </w:rPr>
        <w:t xml:space="preserve">Donne e frontiera,  </w:t>
      </w:r>
      <w:proofErr w:type="spellStart"/>
      <w:r w:rsidRPr="00804EDE">
        <w:rPr>
          <w:i/>
          <w:sz w:val="22"/>
          <w:szCs w:val="22"/>
        </w:rPr>
        <w:t>ženska</w:t>
      </w:r>
      <w:proofErr w:type="spellEnd"/>
      <w:r w:rsidRPr="00804EDE">
        <w:rPr>
          <w:i/>
          <w:sz w:val="22"/>
          <w:szCs w:val="22"/>
        </w:rPr>
        <w:t xml:space="preserve"> in </w:t>
      </w:r>
      <w:proofErr w:type="spellStart"/>
      <w:r w:rsidRPr="00804EDE">
        <w:rPr>
          <w:i/>
          <w:sz w:val="22"/>
          <w:szCs w:val="22"/>
        </w:rPr>
        <w:t>meja</w:t>
      </w:r>
      <w:proofErr w:type="spellEnd"/>
      <w:r w:rsidRPr="00804EDE">
        <w:rPr>
          <w:i/>
          <w:sz w:val="22"/>
          <w:szCs w:val="22"/>
        </w:rPr>
        <w:t xml:space="preserve">, </w:t>
      </w:r>
      <w:r w:rsidRPr="00804EDE">
        <w:rPr>
          <w:sz w:val="22"/>
          <w:szCs w:val="22"/>
        </w:rPr>
        <w:t xml:space="preserve">Trieste, ACCRI, 2008, pp. 9-26; </w:t>
      </w:r>
    </w:p>
    <w:p w:rsidR="00804EDE" w:rsidRPr="00AF7F4B" w:rsidRDefault="00804EDE" w:rsidP="00804EDE">
      <w:pPr>
        <w:pStyle w:val="Testonotaapidipagina"/>
        <w:jc w:val="both"/>
        <w:rPr>
          <w:sz w:val="22"/>
          <w:szCs w:val="22"/>
        </w:rPr>
      </w:pPr>
      <w:r w:rsidRPr="00AF7F4B">
        <w:rPr>
          <w:b/>
          <w:i/>
          <w:sz w:val="22"/>
          <w:szCs w:val="22"/>
        </w:rPr>
        <w:t xml:space="preserve"> - </w:t>
      </w:r>
      <w:r w:rsidRPr="00AF7F4B">
        <w:rPr>
          <w:i/>
          <w:sz w:val="22"/>
          <w:szCs w:val="22"/>
        </w:rPr>
        <w:t xml:space="preserve">La memoria come fonte per lo studio dei processi di trasferimento  e ridefinizione comunitaria, </w:t>
      </w:r>
      <w:r w:rsidRPr="00AF7F4B">
        <w:rPr>
          <w:sz w:val="22"/>
          <w:szCs w:val="22"/>
        </w:rPr>
        <w:t xml:space="preserve"> in</w:t>
      </w:r>
      <w:r w:rsidRPr="00AF7F4B">
        <w:rPr>
          <w:b/>
          <w:sz w:val="22"/>
          <w:szCs w:val="22"/>
        </w:rPr>
        <w:t xml:space="preserve"> </w:t>
      </w:r>
      <w:r w:rsidRPr="00AF7F4B">
        <w:rPr>
          <w:sz w:val="22"/>
          <w:szCs w:val="22"/>
        </w:rPr>
        <w:t xml:space="preserve">T. </w:t>
      </w:r>
      <w:proofErr w:type="spellStart"/>
      <w:r w:rsidRPr="00AF7F4B">
        <w:rPr>
          <w:sz w:val="22"/>
          <w:szCs w:val="22"/>
        </w:rPr>
        <w:t>Catalan</w:t>
      </w:r>
      <w:proofErr w:type="spellEnd"/>
      <w:r w:rsidRPr="00AF7F4B">
        <w:rPr>
          <w:sz w:val="22"/>
          <w:szCs w:val="22"/>
        </w:rPr>
        <w:t xml:space="preserve">, G. </w:t>
      </w:r>
      <w:proofErr w:type="spellStart"/>
      <w:r w:rsidRPr="00AF7F4B">
        <w:rPr>
          <w:sz w:val="22"/>
          <w:szCs w:val="22"/>
        </w:rPr>
        <w:t>Mellinato</w:t>
      </w:r>
      <w:proofErr w:type="spellEnd"/>
      <w:r w:rsidRPr="00AF7F4B">
        <w:rPr>
          <w:sz w:val="22"/>
          <w:szCs w:val="22"/>
        </w:rPr>
        <w:t xml:space="preserve">, P. </w:t>
      </w:r>
      <w:proofErr w:type="spellStart"/>
      <w:r w:rsidRPr="00AF7F4B">
        <w:rPr>
          <w:sz w:val="22"/>
          <w:szCs w:val="22"/>
        </w:rPr>
        <w:t>Nodari</w:t>
      </w:r>
      <w:proofErr w:type="spellEnd"/>
      <w:r w:rsidRPr="00AF7F4B">
        <w:rPr>
          <w:sz w:val="22"/>
          <w:szCs w:val="22"/>
        </w:rPr>
        <w:t xml:space="preserve">, R. Pupo, M. Verginella (a cura di), </w:t>
      </w:r>
      <w:r w:rsidRPr="00AF7F4B">
        <w:rPr>
          <w:i/>
          <w:sz w:val="22"/>
          <w:szCs w:val="22"/>
        </w:rPr>
        <w:t xml:space="preserve">Dopoguerra di confine, Progetto </w:t>
      </w:r>
      <w:proofErr w:type="spellStart"/>
      <w:r w:rsidRPr="00AF7F4B">
        <w:rPr>
          <w:i/>
          <w:sz w:val="22"/>
          <w:szCs w:val="22"/>
        </w:rPr>
        <w:t>Interreg</w:t>
      </w:r>
      <w:proofErr w:type="spellEnd"/>
      <w:r w:rsidRPr="00AF7F4B">
        <w:rPr>
          <w:i/>
          <w:sz w:val="22"/>
          <w:szCs w:val="22"/>
        </w:rPr>
        <w:t xml:space="preserve"> IIIA/</w:t>
      </w:r>
      <w:proofErr w:type="spellStart"/>
      <w:r w:rsidRPr="00AF7F4B">
        <w:rPr>
          <w:i/>
          <w:sz w:val="22"/>
          <w:szCs w:val="22"/>
        </w:rPr>
        <w:t>Phare</w:t>
      </w:r>
      <w:proofErr w:type="spellEnd"/>
      <w:r w:rsidRPr="00AF7F4B">
        <w:rPr>
          <w:i/>
          <w:sz w:val="22"/>
          <w:szCs w:val="22"/>
        </w:rPr>
        <w:t xml:space="preserve"> CBC Italia - Slovenia,</w:t>
      </w:r>
      <w:r w:rsidRPr="00AF7F4B">
        <w:rPr>
          <w:sz w:val="22"/>
          <w:szCs w:val="22"/>
        </w:rPr>
        <w:t xml:space="preserve"> Trieste, </w:t>
      </w:r>
      <w:proofErr w:type="spellStart"/>
      <w:r w:rsidRPr="00AF7F4B">
        <w:rPr>
          <w:rStyle w:val="Enfasigrassetto"/>
          <w:b w:val="0"/>
          <w:sz w:val="22"/>
          <w:szCs w:val="22"/>
        </w:rPr>
        <w:t>Irsml</w:t>
      </w:r>
      <w:proofErr w:type="spellEnd"/>
      <w:r w:rsidRPr="00AF7F4B">
        <w:rPr>
          <w:rStyle w:val="Enfasigrassetto"/>
          <w:b w:val="0"/>
          <w:sz w:val="22"/>
          <w:szCs w:val="22"/>
        </w:rPr>
        <w:t xml:space="preserve"> </w:t>
      </w:r>
      <w:proofErr w:type="spellStart"/>
      <w:r w:rsidRPr="00AF7F4B">
        <w:rPr>
          <w:rStyle w:val="Enfasigrassetto"/>
          <w:b w:val="0"/>
          <w:sz w:val="22"/>
          <w:szCs w:val="22"/>
        </w:rPr>
        <w:t>Fvg</w:t>
      </w:r>
      <w:proofErr w:type="spellEnd"/>
      <w:r w:rsidRPr="00AF7F4B">
        <w:rPr>
          <w:rStyle w:val="Enfasigrassetto"/>
          <w:b w:val="0"/>
          <w:sz w:val="22"/>
          <w:szCs w:val="22"/>
        </w:rPr>
        <w:t xml:space="preserve"> </w:t>
      </w:r>
      <w:r w:rsidRPr="00AF7F4B">
        <w:rPr>
          <w:sz w:val="22"/>
          <w:szCs w:val="22"/>
        </w:rPr>
        <w:t>- Dipartimento di scienze geografiche e storiche dell’Università di Trieste, 2007, pp. 637-656;</w:t>
      </w:r>
    </w:p>
    <w:p w:rsidR="00804EDE" w:rsidRPr="00AF7F4B" w:rsidRDefault="00804EDE" w:rsidP="00804EDE">
      <w:pPr>
        <w:jc w:val="both"/>
        <w:rPr>
          <w:sz w:val="22"/>
          <w:szCs w:val="22"/>
        </w:rPr>
      </w:pPr>
      <w:r w:rsidRPr="00AF7F4B">
        <w:rPr>
          <w:sz w:val="22"/>
          <w:szCs w:val="22"/>
        </w:rPr>
        <w:t xml:space="preserve">- </w:t>
      </w:r>
      <w:r w:rsidRPr="00AF7F4B">
        <w:rPr>
          <w:i/>
          <w:sz w:val="22"/>
          <w:szCs w:val="22"/>
        </w:rPr>
        <w:t xml:space="preserve">Dall’emergenza diffusa alle famiglie come soggetto di welfare, </w:t>
      </w:r>
      <w:r w:rsidRPr="00AF7F4B">
        <w:rPr>
          <w:sz w:val="22"/>
          <w:szCs w:val="22"/>
        </w:rPr>
        <w:t xml:space="preserve">in R. </w:t>
      </w:r>
      <w:proofErr w:type="spellStart"/>
      <w:r w:rsidRPr="00AF7F4B">
        <w:rPr>
          <w:sz w:val="22"/>
          <w:szCs w:val="22"/>
        </w:rPr>
        <w:t>Nunin</w:t>
      </w:r>
      <w:proofErr w:type="spellEnd"/>
      <w:r w:rsidRPr="00AF7F4B">
        <w:rPr>
          <w:sz w:val="22"/>
          <w:szCs w:val="22"/>
        </w:rPr>
        <w:t xml:space="preserve">, E. Vezzosi, (a cura di), </w:t>
      </w:r>
      <w:r w:rsidRPr="00AF7F4B">
        <w:rPr>
          <w:i/>
          <w:iCs/>
          <w:sz w:val="22"/>
          <w:szCs w:val="22"/>
        </w:rPr>
        <w:t>Donne e famiglie nei sistemi di welfare. Esperienze nazionali e regionali a confronto</w:t>
      </w:r>
      <w:r w:rsidRPr="00AF7F4B">
        <w:rPr>
          <w:b/>
          <w:bCs/>
          <w:sz w:val="22"/>
          <w:szCs w:val="22"/>
        </w:rPr>
        <w:t xml:space="preserve">, </w:t>
      </w:r>
      <w:r w:rsidRPr="00AF7F4B">
        <w:rPr>
          <w:sz w:val="22"/>
          <w:szCs w:val="22"/>
        </w:rPr>
        <w:t xml:space="preserve">Roma, </w:t>
      </w:r>
      <w:proofErr w:type="spellStart"/>
      <w:r w:rsidRPr="00AF7F4B">
        <w:rPr>
          <w:sz w:val="22"/>
          <w:szCs w:val="22"/>
        </w:rPr>
        <w:t>Carocci</w:t>
      </w:r>
      <w:proofErr w:type="spellEnd"/>
      <w:r w:rsidRPr="00AF7F4B">
        <w:rPr>
          <w:sz w:val="22"/>
          <w:szCs w:val="22"/>
        </w:rPr>
        <w:t xml:space="preserve"> Editore, 2007, pp. 115-127; </w:t>
      </w:r>
    </w:p>
    <w:p w:rsidR="00804EDE" w:rsidRPr="00AF7F4B" w:rsidRDefault="00804EDE" w:rsidP="00804EDE">
      <w:pPr>
        <w:widowControl w:val="0"/>
        <w:rPr>
          <w:sz w:val="22"/>
          <w:szCs w:val="22"/>
        </w:rPr>
      </w:pPr>
      <w:r w:rsidRPr="00AF7F4B">
        <w:rPr>
          <w:i/>
          <w:sz w:val="22"/>
          <w:szCs w:val="22"/>
        </w:rPr>
        <w:t>- Vedove di guerra nella zona A della Venezia Giulia: i lineamenti di una ricerca,</w:t>
      </w:r>
      <w:r w:rsidRPr="00AF7F4B">
        <w:rPr>
          <w:sz w:val="22"/>
          <w:szCs w:val="22"/>
        </w:rPr>
        <w:t xml:space="preserve"> in D. </w:t>
      </w:r>
      <w:proofErr w:type="spellStart"/>
      <w:r w:rsidRPr="00AF7F4B">
        <w:rPr>
          <w:sz w:val="22"/>
          <w:szCs w:val="22"/>
        </w:rPr>
        <w:t>Gagliani</w:t>
      </w:r>
      <w:proofErr w:type="spellEnd"/>
      <w:r w:rsidRPr="00AF7F4B">
        <w:rPr>
          <w:sz w:val="22"/>
          <w:szCs w:val="22"/>
        </w:rPr>
        <w:t xml:space="preserve"> (a cura di), </w:t>
      </w:r>
      <w:r w:rsidRPr="00AF7F4B">
        <w:rPr>
          <w:i/>
          <w:sz w:val="22"/>
          <w:szCs w:val="22"/>
        </w:rPr>
        <w:t xml:space="preserve">Guerra, resistenza, politica. Storie di donne, </w:t>
      </w:r>
      <w:r w:rsidRPr="00AF7F4B">
        <w:rPr>
          <w:sz w:val="22"/>
          <w:szCs w:val="22"/>
        </w:rPr>
        <w:t xml:space="preserve">Istituto Alcide Cervi - Società italiana delle storiche, Reggio Emilia, </w:t>
      </w:r>
      <w:proofErr w:type="spellStart"/>
      <w:r w:rsidRPr="00AF7F4B">
        <w:rPr>
          <w:sz w:val="22"/>
          <w:szCs w:val="22"/>
        </w:rPr>
        <w:t>Aliberti</w:t>
      </w:r>
      <w:proofErr w:type="spellEnd"/>
      <w:r w:rsidRPr="00AF7F4B">
        <w:rPr>
          <w:sz w:val="22"/>
          <w:szCs w:val="22"/>
        </w:rPr>
        <w:t xml:space="preserve"> 2006, pp. 306-313;</w:t>
      </w:r>
    </w:p>
    <w:p w:rsidR="00804EDE" w:rsidRPr="00AF7F4B" w:rsidRDefault="00804EDE" w:rsidP="00804EDE">
      <w:pPr>
        <w:pStyle w:val="Testonotaapidipagina"/>
        <w:jc w:val="both"/>
        <w:rPr>
          <w:sz w:val="22"/>
          <w:szCs w:val="22"/>
        </w:rPr>
      </w:pPr>
      <w:r w:rsidRPr="00AF7F4B">
        <w:rPr>
          <w:b/>
          <w:sz w:val="22"/>
          <w:szCs w:val="22"/>
        </w:rPr>
        <w:lastRenderedPageBreak/>
        <w:t xml:space="preserve">- </w:t>
      </w:r>
      <w:r w:rsidRPr="00AF7F4B">
        <w:rPr>
          <w:i/>
          <w:sz w:val="22"/>
          <w:szCs w:val="22"/>
        </w:rPr>
        <w:t>Lavorare sotto tutela. Operaie nelle fabbriche della prima metà del Novecento</w:t>
      </w:r>
      <w:r w:rsidRPr="00AF7F4B">
        <w:rPr>
          <w:sz w:val="22"/>
          <w:szCs w:val="22"/>
        </w:rPr>
        <w:t xml:space="preserve">, in S. Musso (a cura di), </w:t>
      </w:r>
      <w:r w:rsidRPr="00AF7F4B">
        <w:rPr>
          <w:i/>
          <w:sz w:val="22"/>
          <w:szCs w:val="22"/>
        </w:rPr>
        <w:t>Operai. Figure del mondo del lavoro nel Novecento</w:t>
      </w:r>
      <w:r w:rsidRPr="00AF7F4B">
        <w:rPr>
          <w:sz w:val="22"/>
          <w:szCs w:val="22"/>
        </w:rPr>
        <w:t xml:space="preserve">, Torino, Rosenberg &amp; </w:t>
      </w:r>
      <w:proofErr w:type="spellStart"/>
      <w:r w:rsidRPr="00AF7F4B">
        <w:rPr>
          <w:sz w:val="22"/>
          <w:szCs w:val="22"/>
        </w:rPr>
        <w:t>Sellier</w:t>
      </w:r>
      <w:proofErr w:type="spellEnd"/>
      <w:r w:rsidRPr="00AF7F4B">
        <w:rPr>
          <w:sz w:val="22"/>
          <w:szCs w:val="22"/>
        </w:rPr>
        <w:t xml:space="preserve"> 2006, p. 184-201</w:t>
      </w:r>
      <w:r w:rsidR="00270E43">
        <w:rPr>
          <w:sz w:val="22"/>
          <w:szCs w:val="22"/>
        </w:rPr>
        <w:t>;</w:t>
      </w:r>
    </w:p>
    <w:p w:rsidR="00804EDE" w:rsidRPr="00AF7F4B" w:rsidRDefault="00804EDE" w:rsidP="00804EDE">
      <w:pPr>
        <w:widowControl w:val="0"/>
        <w:rPr>
          <w:sz w:val="22"/>
          <w:szCs w:val="22"/>
          <w:lang w:val="en-GB"/>
        </w:rPr>
      </w:pPr>
      <w:r w:rsidRPr="00AF7F4B">
        <w:rPr>
          <w:i/>
          <w:sz w:val="22"/>
          <w:szCs w:val="22"/>
          <w:lang w:val="en-GB"/>
        </w:rPr>
        <w:t xml:space="preserve">- The redefinition of gender roles and family structures among </w:t>
      </w:r>
      <w:proofErr w:type="spellStart"/>
      <w:r w:rsidRPr="00AF7F4B">
        <w:rPr>
          <w:i/>
          <w:sz w:val="22"/>
          <w:szCs w:val="22"/>
          <w:lang w:val="en-GB"/>
        </w:rPr>
        <w:t>Istrian</w:t>
      </w:r>
      <w:proofErr w:type="spellEnd"/>
      <w:r w:rsidRPr="00AF7F4B">
        <w:rPr>
          <w:i/>
          <w:sz w:val="22"/>
          <w:szCs w:val="22"/>
          <w:lang w:val="en-GB"/>
        </w:rPr>
        <w:t xml:space="preserve"> peasant families in Trieste, 1954-64, </w:t>
      </w:r>
      <w:r w:rsidR="00270E43" w:rsidRPr="00270E43">
        <w:rPr>
          <w:sz w:val="22"/>
          <w:szCs w:val="22"/>
          <w:lang w:val="en-GB"/>
        </w:rPr>
        <w:t>in “</w:t>
      </w:r>
      <w:r w:rsidRPr="00270E43">
        <w:rPr>
          <w:sz w:val="22"/>
          <w:szCs w:val="22"/>
          <w:lang w:val="en-GB"/>
        </w:rPr>
        <w:t>Modern Italy</w:t>
      </w:r>
      <w:r w:rsidR="00270E43" w:rsidRPr="00270E43">
        <w:rPr>
          <w:sz w:val="22"/>
          <w:szCs w:val="22"/>
          <w:lang w:val="en-GB"/>
        </w:rPr>
        <w:t>”</w:t>
      </w:r>
      <w:r w:rsidRPr="00270E43">
        <w:rPr>
          <w:sz w:val="22"/>
          <w:szCs w:val="22"/>
          <w:lang w:val="en-GB"/>
        </w:rPr>
        <w:t>,</w:t>
      </w:r>
      <w:r w:rsidRPr="00AF7F4B">
        <w:rPr>
          <w:sz w:val="22"/>
          <w:szCs w:val="22"/>
          <w:lang w:val="en-GB"/>
        </w:rPr>
        <w:t xml:space="preserve"> Oxford, </w:t>
      </w:r>
      <w:proofErr w:type="spellStart"/>
      <w:r w:rsidRPr="00AF7F4B">
        <w:rPr>
          <w:sz w:val="22"/>
          <w:szCs w:val="22"/>
          <w:lang w:val="en-GB"/>
        </w:rPr>
        <w:t>Routledge</w:t>
      </w:r>
      <w:proofErr w:type="spellEnd"/>
      <w:r w:rsidRPr="00AF7F4B">
        <w:rPr>
          <w:sz w:val="22"/>
          <w:szCs w:val="22"/>
          <w:lang w:val="en-GB"/>
        </w:rPr>
        <w:t>, 2004, vol. 9, n. 1., p. 35-46</w:t>
      </w:r>
      <w:r w:rsidR="003B1CA1">
        <w:rPr>
          <w:sz w:val="22"/>
          <w:szCs w:val="22"/>
          <w:lang w:val="en-GB"/>
        </w:rPr>
        <w:t>;</w:t>
      </w:r>
    </w:p>
    <w:p w:rsidR="00804EDE" w:rsidRPr="00AF7F4B" w:rsidRDefault="00804EDE" w:rsidP="00804EDE">
      <w:pPr>
        <w:pStyle w:val="Testonotaapidipagina"/>
        <w:jc w:val="both"/>
        <w:rPr>
          <w:sz w:val="22"/>
          <w:szCs w:val="22"/>
        </w:rPr>
      </w:pPr>
      <w:r w:rsidRPr="00804EDE">
        <w:rPr>
          <w:sz w:val="22"/>
          <w:szCs w:val="22"/>
        </w:rPr>
        <w:t xml:space="preserve">- </w:t>
      </w:r>
      <w:r w:rsidRPr="00AF7F4B">
        <w:rPr>
          <w:i/>
          <w:sz w:val="22"/>
          <w:szCs w:val="22"/>
        </w:rPr>
        <w:t>L’eredità della guerra,</w:t>
      </w:r>
      <w:r w:rsidRPr="00AF7F4B">
        <w:rPr>
          <w:sz w:val="22"/>
          <w:szCs w:val="22"/>
        </w:rPr>
        <w:t xml:space="preserve"> in  </w:t>
      </w:r>
      <w:r w:rsidRPr="00AF7F4B">
        <w:rPr>
          <w:i/>
          <w:sz w:val="22"/>
          <w:szCs w:val="22"/>
        </w:rPr>
        <w:t xml:space="preserve">La città reale, </w:t>
      </w:r>
      <w:proofErr w:type="spellStart"/>
      <w:r w:rsidRPr="00AF7F4B">
        <w:rPr>
          <w:i/>
          <w:sz w:val="22"/>
          <w:szCs w:val="22"/>
        </w:rPr>
        <w:t>Triesteannicinquanta</w:t>
      </w:r>
      <w:proofErr w:type="spellEnd"/>
      <w:r w:rsidRPr="00AF7F4B">
        <w:rPr>
          <w:i/>
          <w:sz w:val="22"/>
          <w:szCs w:val="22"/>
        </w:rPr>
        <w:t>,</w:t>
      </w:r>
      <w:r w:rsidRPr="00AF7F4B">
        <w:rPr>
          <w:sz w:val="22"/>
          <w:szCs w:val="22"/>
        </w:rPr>
        <w:t xml:space="preserve"> Trieste, Comune di  Trieste,  2004 pp. 84-93;</w:t>
      </w:r>
    </w:p>
    <w:p w:rsidR="00804EDE" w:rsidRPr="00AF7F4B" w:rsidRDefault="00804EDE" w:rsidP="00804EDE">
      <w:pPr>
        <w:pStyle w:val="Testonotaapidipagina"/>
        <w:jc w:val="both"/>
        <w:rPr>
          <w:i/>
          <w:sz w:val="22"/>
          <w:szCs w:val="22"/>
        </w:rPr>
      </w:pPr>
      <w:r w:rsidRPr="00AF7F4B">
        <w:rPr>
          <w:sz w:val="22"/>
          <w:szCs w:val="22"/>
        </w:rPr>
        <w:t xml:space="preserve">- </w:t>
      </w:r>
      <w:r w:rsidRPr="00AF7F4B">
        <w:rPr>
          <w:i/>
          <w:sz w:val="22"/>
          <w:szCs w:val="22"/>
        </w:rPr>
        <w:t xml:space="preserve">Ferite di guerra. Note per una ricerca sui lutti nella Trieste del dopoguerra, </w:t>
      </w:r>
      <w:r w:rsidRPr="00AF7F4B">
        <w:rPr>
          <w:sz w:val="22"/>
          <w:szCs w:val="22"/>
        </w:rPr>
        <w:t xml:space="preserve"> in  A. </w:t>
      </w:r>
      <w:proofErr w:type="spellStart"/>
      <w:r w:rsidRPr="00AF7F4B">
        <w:rPr>
          <w:sz w:val="22"/>
          <w:szCs w:val="22"/>
        </w:rPr>
        <w:t>Verrocchio</w:t>
      </w:r>
      <w:proofErr w:type="spellEnd"/>
      <w:r w:rsidRPr="00AF7F4B">
        <w:rPr>
          <w:sz w:val="22"/>
          <w:szCs w:val="22"/>
        </w:rPr>
        <w:t xml:space="preserve"> (a cura di), </w:t>
      </w:r>
      <w:r w:rsidRPr="00AF7F4B">
        <w:rPr>
          <w:i/>
          <w:sz w:val="22"/>
          <w:szCs w:val="22"/>
        </w:rPr>
        <w:t xml:space="preserve">Trieste tra ricostruzione e ritorno all’Italia (1945-1954), </w:t>
      </w:r>
      <w:r w:rsidRPr="00AF7F4B">
        <w:rPr>
          <w:sz w:val="22"/>
          <w:szCs w:val="22"/>
        </w:rPr>
        <w:t>Trieste</w:t>
      </w:r>
      <w:r w:rsidRPr="00AF7F4B">
        <w:rPr>
          <w:i/>
          <w:sz w:val="22"/>
          <w:szCs w:val="22"/>
        </w:rPr>
        <w:t xml:space="preserve">,  </w:t>
      </w:r>
      <w:proofErr w:type="spellStart"/>
      <w:r w:rsidRPr="00AF7F4B">
        <w:rPr>
          <w:sz w:val="22"/>
          <w:szCs w:val="22"/>
        </w:rPr>
        <w:t>Irsml</w:t>
      </w:r>
      <w:proofErr w:type="spellEnd"/>
      <w:r w:rsidRPr="00AF7F4B">
        <w:rPr>
          <w:sz w:val="22"/>
          <w:szCs w:val="22"/>
        </w:rPr>
        <w:t xml:space="preserve"> - </w:t>
      </w:r>
      <w:proofErr w:type="spellStart"/>
      <w:r w:rsidRPr="00AF7F4B">
        <w:rPr>
          <w:sz w:val="22"/>
          <w:szCs w:val="22"/>
        </w:rPr>
        <w:t>Fvg</w:t>
      </w:r>
      <w:proofErr w:type="spellEnd"/>
      <w:r w:rsidRPr="00AF7F4B">
        <w:rPr>
          <w:sz w:val="22"/>
          <w:szCs w:val="22"/>
        </w:rPr>
        <w:t xml:space="preserve"> -  Comune di Trieste, 2004, pp. 146-157;</w:t>
      </w:r>
    </w:p>
    <w:p w:rsidR="00804EDE" w:rsidRPr="00AF7F4B" w:rsidRDefault="00804EDE" w:rsidP="00804EDE">
      <w:pPr>
        <w:widowControl w:val="0"/>
        <w:rPr>
          <w:i/>
          <w:sz w:val="22"/>
          <w:szCs w:val="22"/>
        </w:rPr>
      </w:pPr>
      <w:r w:rsidRPr="00AF7F4B">
        <w:rPr>
          <w:i/>
          <w:sz w:val="22"/>
          <w:szCs w:val="22"/>
        </w:rPr>
        <w:t xml:space="preserve">- Fuori dalle mura. Cittadinanza italiana e mondo rurale slavo nell’Istria interna tra guerra e dopoguerra, </w:t>
      </w:r>
      <w:r w:rsidRPr="00AF7F4B">
        <w:rPr>
          <w:sz w:val="22"/>
          <w:szCs w:val="22"/>
        </w:rPr>
        <w:t xml:space="preserve"> in M. </w:t>
      </w:r>
      <w:proofErr w:type="spellStart"/>
      <w:r w:rsidRPr="00AF7F4B">
        <w:rPr>
          <w:sz w:val="22"/>
          <w:szCs w:val="22"/>
        </w:rPr>
        <w:t>Cattaruzza</w:t>
      </w:r>
      <w:proofErr w:type="spellEnd"/>
      <w:r w:rsidRPr="00AF7F4B">
        <w:rPr>
          <w:sz w:val="22"/>
          <w:szCs w:val="22"/>
        </w:rPr>
        <w:t xml:space="preserve"> (a cura di), </w:t>
      </w:r>
      <w:r w:rsidRPr="00AF7F4B">
        <w:rPr>
          <w:i/>
          <w:sz w:val="22"/>
          <w:szCs w:val="22"/>
        </w:rPr>
        <w:t xml:space="preserve">Nazionalismi di frontiera. Identità contrapposte sull’Adriatico nord-orientale 1850-1950, </w:t>
      </w:r>
      <w:r w:rsidRPr="00AF7F4B">
        <w:rPr>
          <w:sz w:val="22"/>
          <w:szCs w:val="22"/>
        </w:rPr>
        <w:t xml:space="preserve"> </w:t>
      </w:r>
      <w:proofErr w:type="spellStart"/>
      <w:r w:rsidRPr="00AF7F4B">
        <w:rPr>
          <w:sz w:val="22"/>
          <w:szCs w:val="22"/>
        </w:rPr>
        <w:t>Soveria</w:t>
      </w:r>
      <w:proofErr w:type="spellEnd"/>
      <w:r w:rsidRPr="00AF7F4B">
        <w:rPr>
          <w:sz w:val="22"/>
          <w:szCs w:val="22"/>
        </w:rPr>
        <w:t xml:space="preserve"> Mannelli, </w:t>
      </w:r>
      <w:proofErr w:type="spellStart"/>
      <w:r w:rsidRPr="00AF7F4B">
        <w:rPr>
          <w:sz w:val="22"/>
          <w:szCs w:val="22"/>
        </w:rPr>
        <w:t>Rubettino</w:t>
      </w:r>
      <w:proofErr w:type="spellEnd"/>
      <w:r w:rsidRPr="00AF7F4B">
        <w:rPr>
          <w:sz w:val="22"/>
          <w:szCs w:val="22"/>
        </w:rPr>
        <w:t xml:space="preserve"> 2003, p. 203-226;</w:t>
      </w:r>
    </w:p>
    <w:p w:rsidR="00804EDE" w:rsidRPr="00AF7F4B" w:rsidRDefault="00804EDE" w:rsidP="00804EDE">
      <w:pPr>
        <w:widowControl w:val="0"/>
        <w:rPr>
          <w:i/>
          <w:sz w:val="22"/>
          <w:szCs w:val="22"/>
        </w:rPr>
      </w:pPr>
      <w:r w:rsidRPr="00AF7F4B">
        <w:rPr>
          <w:i/>
          <w:sz w:val="22"/>
          <w:szCs w:val="22"/>
        </w:rPr>
        <w:t>- Un lungo spaesamento. L’integrazione urbana dei ceti rurali provenienti dalla Zona B</w:t>
      </w:r>
      <w:r w:rsidRPr="00AF7F4B">
        <w:rPr>
          <w:sz w:val="22"/>
          <w:szCs w:val="22"/>
        </w:rPr>
        <w:t>. in</w:t>
      </w:r>
      <w:r w:rsidRPr="00AF7F4B">
        <w:rPr>
          <w:i/>
          <w:sz w:val="22"/>
          <w:szCs w:val="22"/>
        </w:rPr>
        <w:t xml:space="preserve"> </w:t>
      </w:r>
      <w:proofErr w:type="spellStart"/>
      <w:r w:rsidRPr="00AF7F4B">
        <w:rPr>
          <w:i/>
          <w:sz w:val="22"/>
          <w:szCs w:val="22"/>
        </w:rPr>
        <w:t>s\paesati</w:t>
      </w:r>
      <w:proofErr w:type="spellEnd"/>
      <w:r w:rsidRPr="00AF7F4B">
        <w:rPr>
          <w:i/>
          <w:sz w:val="22"/>
          <w:szCs w:val="22"/>
        </w:rPr>
        <w:t>. Eventi sul tema delle migrazioni</w:t>
      </w:r>
      <w:r w:rsidRPr="00AF7F4B">
        <w:rPr>
          <w:sz w:val="22"/>
          <w:szCs w:val="22"/>
        </w:rPr>
        <w:t>, “</w:t>
      </w:r>
      <w:proofErr w:type="spellStart"/>
      <w:r w:rsidRPr="00AF7F4B">
        <w:rPr>
          <w:sz w:val="22"/>
          <w:szCs w:val="22"/>
        </w:rPr>
        <w:t>Qualestoria</w:t>
      </w:r>
      <w:proofErr w:type="spellEnd"/>
      <w:r w:rsidRPr="00AF7F4B">
        <w:rPr>
          <w:sz w:val="22"/>
          <w:szCs w:val="22"/>
        </w:rPr>
        <w:t xml:space="preserve">” n.2-2003, pp.46-55; </w:t>
      </w:r>
    </w:p>
    <w:p w:rsidR="00804EDE" w:rsidRPr="00AF7F4B" w:rsidRDefault="00804EDE" w:rsidP="00804EDE">
      <w:pPr>
        <w:widowControl w:val="0"/>
        <w:jc w:val="both"/>
        <w:rPr>
          <w:sz w:val="22"/>
          <w:szCs w:val="22"/>
        </w:rPr>
      </w:pPr>
      <w:r w:rsidRPr="00AF7F4B">
        <w:rPr>
          <w:sz w:val="22"/>
          <w:szCs w:val="22"/>
        </w:rPr>
        <w:t>-</w:t>
      </w:r>
      <w:r w:rsidRPr="00AF7F4B">
        <w:rPr>
          <w:i/>
          <w:sz w:val="22"/>
          <w:szCs w:val="22"/>
        </w:rPr>
        <w:t xml:space="preserve"> “Un altro essere, che non è un animale, vive nei boschi”. Percezione del partigianato e memoria collettiva in una comunità contadina dell’Istria interna,</w:t>
      </w:r>
      <w:r w:rsidRPr="00AF7F4B">
        <w:rPr>
          <w:sz w:val="22"/>
          <w:szCs w:val="22"/>
        </w:rPr>
        <w:t xml:space="preserve"> in D. </w:t>
      </w:r>
      <w:proofErr w:type="spellStart"/>
      <w:r w:rsidRPr="00AF7F4B">
        <w:rPr>
          <w:sz w:val="22"/>
          <w:szCs w:val="22"/>
        </w:rPr>
        <w:t>Gagliani</w:t>
      </w:r>
      <w:proofErr w:type="spellEnd"/>
      <w:r w:rsidRPr="00AF7F4B">
        <w:rPr>
          <w:sz w:val="22"/>
          <w:szCs w:val="22"/>
        </w:rPr>
        <w:t xml:space="preserve">, E. Guerra, L. Mariani, F. Tarozzi, (a cura di)  </w:t>
      </w:r>
      <w:r w:rsidRPr="00AF7F4B">
        <w:rPr>
          <w:i/>
          <w:sz w:val="22"/>
          <w:szCs w:val="22"/>
        </w:rPr>
        <w:t xml:space="preserve">Donne, guerra, politica. Esperienze e memorie della resistenza, </w:t>
      </w:r>
      <w:r w:rsidRPr="00AF7F4B">
        <w:rPr>
          <w:sz w:val="22"/>
          <w:szCs w:val="22"/>
        </w:rPr>
        <w:t xml:space="preserve">Università degli studi di Bologna, </w:t>
      </w:r>
      <w:r w:rsidR="00E2640E">
        <w:rPr>
          <w:sz w:val="22"/>
          <w:szCs w:val="22"/>
        </w:rPr>
        <w:t xml:space="preserve">Bologna, </w:t>
      </w:r>
      <w:r w:rsidRPr="00AF7F4B">
        <w:rPr>
          <w:sz w:val="22"/>
          <w:szCs w:val="22"/>
        </w:rPr>
        <w:t>CLUEB 2000, pp. 337-350;</w:t>
      </w:r>
    </w:p>
    <w:p w:rsidR="00804EDE" w:rsidRPr="00AF7F4B" w:rsidRDefault="00804EDE" w:rsidP="00804EDE">
      <w:pPr>
        <w:widowControl w:val="0"/>
        <w:jc w:val="both"/>
        <w:rPr>
          <w:sz w:val="22"/>
          <w:szCs w:val="22"/>
        </w:rPr>
      </w:pPr>
      <w:r w:rsidRPr="00AF7F4B">
        <w:rPr>
          <w:sz w:val="22"/>
          <w:szCs w:val="22"/>
        </w:rPr>
        <w:t xml:space="preserve">- </w:t>
      </w:r>
      <w:r w:rsidRPr="00AF7F4B">
        <w:rPr>
          <w:i/>
          <w:sz w:val="22"/>
          <w:szCs w:val="22"/>
        </w:rPr>
        <w:t xml:space="preserve">Tecniche d’intervista e didattica delle fonti orali, </w:t>
      </w:r>
      <w:r w:rsidRPr="00AF7F4B">
        <w:rPr>
          <w:sz w:val="22"/>
          <w:szCs w:val="22"/>
        </w:rPr>
        <w:t xml:space="preserve">in </w:t>
      </w:r>
      <w:r w:rsidRPr="00AF7F4B">
        <w:rPr>
          <w:i/>
          <w:sz w:val="22"/>
          <w:szCs w:val="22"/>
        </w:rPr>
        <w:t xml:space="preserve">Nuove parole, nuovi metodi. Soggettività femminile, ricerca e didattica della storia, </w:t>
      </w:r>
      <w:r w:rsidRPr="00AF7F4B">
        <w:rPr>
          <w:sz w:val="22"/>
          <w:szCs w:val="22"/>
        </w:rPr>
        <w:t>in “Quaderni del Ministero della Pubblica Istruzione” n. 32/2000, pp. 189-208;</w:t>
      </w:r>
    </w:p>
    <w:p w:rsidR="00804EDE" w:rsidRPr="00AF7F4B" w:rsidRDefault="00804EDE" w:rsidP="00804EDE">
      <w:pPr>
        <w:widowControl w:val="0"/>
        <w:jc w:val="both"/>
        <w:rPr>
          <w:sz w:val="22"/>
          <w:szCs w:val="22"/>
        </w:rPr>
      </w:pPr>
      <w:r w:rsidRPr="00AF7F4B">
        <w:rPr>
          <w:sz w:val="22"/>
          <w:szCs w:val="22"/>
        </w:rPr>
        <w:t xml:space="preserve">- [con A. Di </w:t>
      </w:r>
      <w:proofErr w:type="spellStart"/>
      <w:r w:rsidRPr="00AF7F4B">
        <w:rPr>
          <w:sz w:val="22"/>
          <w:szCs w:val="22"/>
        </w:rPr>
        <w:t>Gianantonio</w:t>
      </w:r>
      <w:proofErr w:type="spellEnd"/>
      <w:r w:rsidRPr="00AF7F4B">
        <w:rPr>
          <w:sz w:val="22"/>
          <w:szCs w:val="22"/>
        </w:rPr>
        <w:t xml:space="preserve">], </w:t>
      </w:r>
      <w:r w:rsidRPr="00AF7F4B">
        <w:rPr>
          <w:i/>
          <w:sz w:val="22"/>
          <w:szCs w:val="22"/>
        </w:rPr>
        <w:t xml:space="preserve">Gorizia operaia. I lavoratori e le lavoratrici </w:t>
      </w:r>
      <w:proofErr w:type="spellStart"/>
      <w:r w:rsidRPr="00AF7F4B">
        <w:rPr>
          <w:i/>
          <w:sz w:val="22"/>
          <w:szCs w:val="22"/>
        </w:rPr>
        <w:t>isontini</w:t>
      </w:r>
      <w:proofErr w:type="spellEnd"/>
      <w:r w:rsidRPr="00AF7F4B">
        <w:rPr>
          <w:i/>
          <w:sz w:val="22"/>
          <w:szCs w:val="22"/>
        </w:rPr>
        <w:t xml:space="preserve"> tra storia e memoria 1920-1947,</w:t>
      </w:r>
      <w:r w:rsidRPr="00AF7F4B">
        <w:rPr>
          <w:sz w:val="22"/>
          <w:szCs w:val="22"/>
        </w:rPr>
        <w:t xml:space="preserve"> Gorizia, Libreria editrice goriziana (LEG), 2</w:t>
      </w:r>
      <w:r>
        <w:rPr>
          <w:sz w:val="22"/>
          <w:szCs w:val="22"/>
        </w:rPr>
        <w:t>000;</w:t>
      </w:r>
    </w:p>
    <w:p w:rsidR="00804EDE" w:rsidRPr="00AF7F4B" w:rsidRDefault="00804EDE" w:rsidP="00804EDE">
      <w:pPr>
        <w:widowControl w:val="0"/>
        <w:jc w:val="both"/>
        <w:rPr>
          <w:sz w:val="22"/>
          <w:szCs w:val="22"/>
        </w:rPr>
      </w:pPr>
      <w:r w:rsidRPr="00AF7F4B">
        <w:rPr>
          <w:sz w:val="22"/>
          <w:szCs w:val="22"/>
        </w:rPr>
        <w:t xml:space="preserve">- [con A. Di </w:t>
      </w:r>
      <w:proofErr w:type="spellStart"/>
      <w:r w:rsidRPr="00AF7F4B">
        <w:rPr>
          <w:sz w:val="22"/>
          <w:szCs w:val="22"/>
        </w:rPr>
        <w:t>Gianantonio</w:t>
      </w:r>
      <w:proofErr w:type="spellEnd"/>
      <w:r w:rsidRPr="00AF7F4B">
        <w:rPr>
          <w:sz w:val="22"/>
          <w:szCs w:val="22"/>
        </w:rPr>
        <w:t>]</w:t>
      </w:r>
      <w:r w:rsidRPr="00AF7F4B">
        <w:rPr>
          <w:i/>
          <w:sz w:val="22"/>
          <w:szCs w:val="22"/>
        </w:rPr>
        <w:t xml:space="preserve"> Donne e uomini nell’industria goriziana tra fascismo e repubblica</w:t>
      </w:r>
      <w:r w:rsidRPr="00AF7F4B">
        <w:rPr>
          <w:sz w:val="22"/>
          <w:szCs w:val="22"/>
        </w:rPr>
        <w:t xml:space="preserve">, in S. Musso (a cura di), </w:t>
      </w:r>
      <w:r w:rsidRPr="00AF7F4B">
        <w:rPr>
          <w:i/>
          <w:sz w:val="22"/>
          <w:szCs w:val="22"/>
        </w:rPr>
        <w:t xml:space="preserve">Tra fabbrica e società. Mondi operai nell’Italia del Novecento, </w:t>
      </w:r>
      <w:r w:rsidRPr="00AF7F4B">
        <w:rPr>
          <w:sz w:val="22"/>
          <w:szCs w:val="22"/>
        </w:rPr>
        <w:t xml:space="preserve"> “Annali della Fondazione </w:t>
      </w:r>
      <w:proofErr w:type="spellStart"/>
      <w:r w:rsidRPr="00AF7F4B">
        <w:rPr>
          <w:sz w:val="22"/>
          <w:szCs w:val="22"/>
        </w:rPr>
        <w:t>Giangiacomo</w:t>
      </w:r>
      <w:proofErr w:type="spellEnd"/>
      <w:r w:rsidRPr="00AF7F4B">
        <w:rPr>
          <w:sz w:val="22"/>
          <w:szCs w:val="22"/>
        </w:rPr>
        <w:t xml:space="preserve"> Feltrinelli”, Milano, Feltrinelli, 1999, pp. 381-429;</w:t>
      </w:r>
    </w:p>
    <w:p w:rsidR="00804EDE" w:rsidRPr="00AF7F4B" w:rsidRDefault="00804EDE" w:rsidP="00804EDE">
      <w:pPr>
        <w:widowControl w:val="0"/>
        <w:rPr>
          <w:sz w:val="22"/>
          <w:szCs w:val="22"/>
        </w:rPr>
      </w:pPr>
      <w:r w:rsidRPr="00AF7F4B">
        <w:rPr>
          <w:i/>
          <w:sz w:val="22"/>
          <w:szCs w:val="22"/>
        </w:rPr>
        <w:t xml:space="preserve">- Un paese perfetto. Storia e memoria di una comunità in esilio : </w:t>
      </w:r>
      <w:proofErr w:type="spellStart"/>
      <w:r w:rsidRPr="00AF7F4B">
        <w:rPr>
          <w:i/>
          <w:sz w:val="22"/>
          <w:szCs w:val="22"/>
        </w:rPr>
        <w:t>Grisignana</w:t>
      </w:r>
      <w:proofErr w:type="spellEnd"/>
      <w:r w:rsidRPr="00AF7F4B">
        <w:rPr>
          <w:i/>
          <w:sz w:val="22"/>
          <w:szCs w:val="22"/>
        </w:rPr>
        <w:t xml:space="preserve"> d’Istria (1930-1960),</w:t>
      </w:r>
      <w:r>
        <w:rPr>
          <w:sz w:val="22"/>
          <w:szCs w:val="22"/>
        </w:rPr>
        <w:t xml:space="preserve">  Gorizia, LEG, 1998 [</w:t>
      </w:r>
      <w:r w:rsidR="00270E43">
        <w:rPr>
          <w:sz w:val="22"/>
          <w:szCs w:val="22"/>
        </w:rPr>
        <w:t>seconda ed</w:t>
      </w:r>
      <w:r w:rsidR="00346285">
        <w:rPr>
          <w:sz w:val="22"/>
          <w:szCs w:val="22"/>
        </w:rPr>
        <w:t>. 2015</w:t>
      </w:r>
      <w:r>
        <w:rPr>
          <w:sz w:val="22"/>
          <w:szCs w:val="22"/>
        </w:rPr>
        <w:t>].</w:t>
      </w:r>
    </w:p>
    <w:p w:rsidR="00804EDE" w:rsidRPr="00AF7F4B" w:rsidRDefault="00804EDE" w:rsidP="00804EDE">
      <w:pPr>
        <w:widowControl w:val="0"/>
        <w:rPr>
          <w:i/>
          <w:sz w:val="22"/>
          <w:szCs w:val="22"/>
        </w:rPr>
      </w:pPr>
    </w:p>
    <w:p w:rsidR="00804EDE" w:rsidRPr="00AA7A01" w:rsidRDefault="00804EDE" w:rsidP="00AA7A01">
      <w:pPr>
        <w:widowControl w:val="0"/>
        <w:jc w:val="both"/>
        <w:rPr>
          <w:sz w:val="22"/>
          <w:szCs w:val="22"/>
        </w:rPr>
      </w:pPr>
    </w:p>
    <w:p w:rsidR="00AF7F4B" w:rsidRPr="00AF7F4B" w:rsidRDefault="00AF7F4B" w:rsidP="00AF7F4B">
      <w:pPr>
        <w:widowControl w:val="0"/>
        <w:ind w:firstLine="720"/>
        <w:jc w:val="both"/>
        <w:rPr>
          <w:b/>
          <w:i/>
          <w:sz w:val="22"/>
          <w:szCs w:val="22"/>
        </w:rPr>
      </w:pPr>
    </w:p>
    <w:p w:rsidR="00AF7F4B" w:rsidRPr="00AF7F4B" w:rsidRDefault="00AF7F4B" w:rsidP="00AF7F4B">
      <w:pPr>
        <w:jc w:val="both"/>
        <w:rPr>
          <w:b/>
          <w:sz w:val="22"/>
          <w:szCs w:val="22"/>
        </w:rPr>
      </w:pPr>
    </w:p>
    <w:sectPr w:rsidR="00AF7F4B" w:rsidRPr="00AF7F4B" w:rsidSect="00126E5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0C04"/>
    <w:multiLevelType w:val="hybridMultilevel"/>
    <w:tmpl w:val="EC2E40B4"/>
    <w:lvl w:ilvl="0" w:tplc="8AA09232">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84A75DE"/>
    <w:multiLevelType w:val="hybridMultilevel"/>
    <w:tmpl w:val="E0A0E7AE"/>
    <w:lvl w:ilvl="0" w:tplc="9D1CE0C8">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283"/>
  <w:characterSpacingControl w:val="doNotCompress"/>
  <w:compat/>
  <w:rsids>
    <w:rsidRoot w:val="003367A2"/>
    <w:rsid w:val="00011609"/>
    <w:rsid w:val="000331B4"/>
    <w:rsid w:val="00037265"/>
    <w:rsid w:val="00092511"/>
    <w:rsid w:val="000D34CF"/>
    <w:rsid w:val="00120717"/>
    <w:rsid w:val="00126E58"/>
    <w:rsid w:val="00216589"/>
    <w:rsid w:val="00270E43"/>
    <w:rsid w:val="003367A2"/>
    <w:rsid w:val="00346285"/>
    <w:rsid w:val="00384988"/>
    <w:rsid w:val="00384DD5"/>
    <w:rsid w:val="003B1CA1"/>
    <w:rsid w:val="004B4673"/>
    <w:rsid w:val="00520CC6"/>
    <w:rsid w:val="005337A4"/>
    <w:rsid w:val="00542C45"/>
    <w:rsid w:val="00563548"/>
    <w:rsid w:val="00635AA4"/>
    <w:rsid w:val="00654494"/>
    <w:rsid w:val="006B0F90"/>
    <w:rsid w:val="006B62DE"/>
    <w:rsid w:val="006D7961"/>
    <w:rsid w:val="00720670"/>
    <w:rsid w:val="0072566F"/>
    <w:rsid w:val="007F49E4"/>
    <w:rsid w:val="00804EDE"/>
    <w:rsid w:val="00824F98"/>
    <w:rsid w:val="00836850"/>
    <w:rsid w:val="0086466D"/>
    <w:rsid w:val="008921C7"/>
    <w:rsid w:val="0091107D"/>
    <w:rsid w:val="00951C46"/>
    <w:rsid w:val="00A45A2C"/>
    <w:rsid w:val="00A539F3"/>
    <w:rsid w:val="00A77CF7"/>
    <w:rsid w:val="00AA7A01"/>
    <w:rsid w:val="00AF7F4B"/>
    <w:rsid w:val="00B53056"/>
    <w:rsid w:val="00B8054F"/>
    <w:rsid w:val="00B86BA1"/>
    <w:rsid w:val="00CF293A"/>
    <w:rsid w:val="00D160EF"/>
    <w:rsid w:val="00D35A10"/>
    <w:rsid w:val="00D367F6"/>
    <w:rsid w:val="00D46E55"/>
    <w:rsid w:val="00D64DA0"/>
    <w:rsid w:val="00DC7DD8"/>
    <w:rsid w:val="00E2640E"/>
    <w:rsid w:val="00E81C95"/>
    <w:rsid w:val="00F65CF0"/>
    <w:rsid w:val="00F76E2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67A2"/>
    <w:rPr>
      <w:rFonts w:ascii="Times New Roman" w:eastAsia="Times New Roman" w:hAnsi="Times New Roman"/>
    </w:rPr>
  </w:style>
  <w:style w:type="paragraph" w:styleId="Titolo1">
    <w:name w:val="heading 1"/>
    <w:basedOn w:val="Normale"/>
    <w:next w:val="Normale"/>
    <w:link w:val="Titolo1Carattere"/>
    <w:qFormat/>
    <w:rsid w:val="00AF7F4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AF7F4B"/>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F7F4B"/>
    <w:rPr>
      <w:rFonts w:ascii="Arial" w:eastAsia="Times New Roman" w:hAnsi="Arial" w:cs="Arial"/>
      <w:b/>
      <w:bCs/>
      <w:kern w:val="32"/>
      <w:sz w:val="32"/>
      <w:szCs w:val="32"/>
    </w:rPr>
  </w:style>
  <w:style w:type="character" w:customStyle="1" w:styleId="Titolo2Carattere">
    <w:name w:val="Titolo 2 Carattere"/>
    <w:basedOn w:val="Carpredefinitoparagrafo"/>
    <w:link w:val="Titolo2"/>
    <w:rsid w:val="00AF7F4B"/>
    <w:rPr>
      <w:rFonts w:ascii="Arial" w:eastAsia="Times New Roman" w:hAnsi="Arial" w:cs="Arial"/>
      <w:b/>
      <w:bCs/>
      <w:i/>
      <w:iCs/>
      <w:sz w:val="28"/>
      <w:szCs w:val="28"/>
    </w:rPr>
  </w:style>
  <w:style w:type="paragraph" w:styleId="Testonotaapidipagina">
    <w:name w:val="footnote text"/>
    <w:basedOn w:val="Normale"/>
    <w:link w:val="TestonotaapidipaginaCarattere"/>
    <w:semiHidden/>
    <w:rsid w:val="00AF7F4B"/>
  </w:style>
  <w:style w:type="character" w:customStyle="1" w:styleId="TestonotaapidipaginaCarattere">
    <w:name w:val="Testo nota a piè di pagina Carattere"/>
    <w:basedOn w:val="Carpredefinitoparagrafo"/>
    <w:link w:val="Testonotaapidipagina"/>
    <w:semiHidden/>
    <w:rsid w:val="00AF7F4B"/>
    <w:rPr>
      <w:rFonts w:ascii="Times New Roman" w:eastAsia="Times New Roman" w:hAnsi="Times New Roman"/>
    </w:rPr>
  </w:style>
  <w:style w:type="character" w:styleId="Enfasigrassetto">
    <w:name w:val="Strong"/>
    <w:basedOn w:val="Carpredefinitoparagrafo"/>
    <w:qFormat/>
    <w:rsid w:val="00AF7F4B"/>
    <w:rPr>
      <w:b/>
      <w:bCs/>
    </w:rPr>
  </w:style>
  <w:style w:type="character" w:styleId="Enfasicorsivo">
    <w:name w:val="Emphasis"/>
    <w:basedOn w:val="Carpredefinitoparagrafo"/>
    <w:qFormat/>
    <w:rsid w:val="00AF7F4B"/>
    <w:rPr>
      <w:i/>
      <w:iCs/>
    </w:rPr>
  </w:style>
  <w:style w:type="character" w:customStyle="1" w:styleId="a1">
    <w:name w:val="a1"/>
    <w:basedOn w:val="Carpredefinitoparagrafo"/>
    <w:rsid w:val="00AF7F4B"/>
    <w:rPr>
      <w:rFonts w:ascii="Times New Roman" w:hAnsi="Times New Roman" w:cs="Times New Roman" w:hint="default"/>
      <w:b w:val="0"/>
      <w:bCs w:val="0"/>
      <w:i w:val="0"/>
      <w:iCs w:val="0"/>
      <w:bdr w:val="none" w:sz="0" w:space="0" w:color="auto" w:frame="1"/>
    </w:rPr>
  </w:style>
  <w:style w:type="paragraph" w:customStyle="1" w:styleId="paragraphstyle9">
    <w:name w:val="paragraph_style_9"/>
    <w:basedOn w:val="Normale"/>
    <w:rsid w:val="00B53056"/>
    <w:pPr>
      <w:spacing w:line="255" w:lineRule="atLeast"/>
    </w:pPr>
    <w:rPr>
      <w:rFonts w:ascii="Arial" w:hAnsi="Arial" w:cs="Arial"/>
      <w:color w:val="584D4D"/>
      <w:sz w:val="18"/>
      <w:szCs w:val="18"/>
    </w:rPr>
  </w:style>
</w:styles>
</file>

<file path=word/webSettings.xml><?xml version="1.0" encoding="utf-8"?>
<w:webSettings xmlns:r="http://schemas.openxmlformats.org/officeDocument/2006/relationships" xmlns:w="http://schemas.openxmlformats.org/wordprocessingml/2006/main">
  <w:divs>
    <w:div w:id="61363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1007</Words>
  <Characters>5740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dc:creator>
  <cp:lastModifiedBy>gloria</cp:lastModifiedBy>
  <cp:revision>5</cp:revision>
  <dcterms:created xsi:type="dcterms:W3CDTF">2016-04-18T10:27:00Z</dcterms:created>
  <dcterms:modified xsi:type="dcterms:W3CDTF">2016-04-18T10:54:00Z</dcterms:modified>
</cp:coreProperties>
</file>